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6777"/>
          <w:tab w:val="right" w:pos="13660"/>
        </w:tabs>
        <w:jc w:val="center"/>
        <w:rPr>
          <w:rFonts w:ascii="方正小标宋简体" w:hAnsi="方正小标宋简体" w:eastAsia="方正小标宋简体" w:cs="方正小标宋简体"/>
          <w:sz w:val="56"/>
          <w:szCs w:val="24"/>
        </w:rPr>
      </w:pPr>
    </w:p>
    <w:p>
      <w:pPr>
        <w:tabs>
          <w:tab w:val="center" w:pos="6777"/>
          <w:tab w:val="right" w:pos="13660"/>
        </w:tabs>
        <w:jc w:val="center"/>
        <w:rPr>
          <w:rFonts w:ascii="方正小标宋简体" w:hAnsi="方正小标宋简体" w:eastAsia="方正小标宋简体" w:cs="方正小标宋简体"/>
          <w:sz w:val="56"/>
          <w:szCs w:val="24"/>
        </w:rPr>
      </w:pPr>
    </w:p>
    <w:p>
      <w:pPr>
        <w:tabs>
          <w:tab w:val="center" w:pos="6777"/>
          <w:tab w:val="right" w:pos="13660"/>
        </w:tabs>
        <w:jc w:val="center"/>
        <w:rPr>
          <w:rFonts w:ascii="文星简大标宋" w:hAnsi="文星简大标宋" w:eastAsia="文星简大标宋"/>
          <w:sz w:val="44"/>
        </w:rPr>
      </w:pPr>
      <w:r>
        <w:rPr>
          <w:rFonts w:hint="eastAsia" w:ascii="方正小标宋简体" w:hAnsi="方正小标宋简体" w:eastAsia="方正小标宋简体" w:cs="方正小标宋简体"/>
          <w:sz w:val="56"/>
          <w:szCs w:val="24"/>
        </w:rPr>
        <w:t>鼓楼区试点领域基层政务公开标准目录汇编</w:t>
      </w:r>
    </w:p>
    <w:p>
      <w:pPr>
        <w:jc w:val="left"/>
        <w:rPr>
          <w:rFonts w:ascii="文星简大标宋" w:hAnsi="文星简大标宋" w:eastAsia="文星简大标宋"/>
          <w:sz w:val="40"/>
          <w:szCs w:val="18"/>
        </w:rPr>
      </w:pPr>
    </w:p>
    <w:p>
      <w:pPr>
        <w:jc w:val="left"/>
        <w:rPr>
          <w:rFonts w:ascii="文星简大标宋" w:hAnsi="文星简大标宋" w:eastAsia="文星简大标宋"/>
          <w:sz w:val="40"/>
          <w:szCs w:val="18"/>
        </w:rPr>
      </w:pPr>
    </w:p>
    <w:p>
      <w:pPr>
        <w:jc w:val="center"/>
        <w:rPr>
          <w:rFonts w:ascii="文星简大标宋" w:hAnsi="文星简大标宋" w:eastAsia="文星简大标宋"/>
          <w:sz w:val="28"/>
          <w:szCs w:val="13"/>
        </w:rPr>
      </w:pPr>
      <w:r>
        <w:rPr>
          <w:rFonts w:hint="eastAsia" w:ascii="文星简大标宋" w:hAnsi="文星简大标宋" w:eastAsia="文星简大标宋"/>
          <w:sz w:val="28"/>
          <w:szCs w:val="13"/>
        </w:rPr>
        <w:t>2020年</w:t>
      </w:r>
      <w:r>
        <w:rPr>
          <w:rFonts w:hint="eastAsia" w:ascii="文星简大标宋" w:hAnsi="文星简大标宋" w:eastAsiaTheme="minorEastAsia"/>
          <w:sz w:val="28"/>
          <w:szCs w:val="13"/>
        </w:rPr>
        <w:t>1</w:t>
      </w:r>
      <w:r>
        <w:rPr>
          <w:rFonts w:ascii="文星简大标宋" w:hAnsi="文星简大标宋" w:eastAsiaTheme="minorEastAsia"/>
          <w:sz w:val="28"/>
          <w:szCs w:val="13"/>
        </w:rPr>
        <w:t>1</w:t>
      </w:r>
      <w:r>
        <w:rPr>
          <w:rFonts w:hint="eastAsia" w:ascii="文星简大标宋" w:hAnsi="文星简大标宋" w:eastAsia="文星简大标宋"/>
          <w:sz w:val="28"/>
          <w:szCs w:val="13"/>
        </w:rPr>
        <w:t>月</w:t>
      </w:r>
      <w:r>
        <w:rPr>
          <w:rFonts w:hint="eastAsia" w:ascii="文星简大标宋" w:hAnsi="文星简大标宋" w:eastAsiaTheme="minorEastAsia"/>
          <w:sz w:val="28"/>
          <w:szCs w:val="13"/>
        </w:rPr>
        <w:t>1</w:t>
      </w:r>
      <w:r>
        <w:rPr>
          <w:rFonts w:ascii="文星简大标宋" w:hAnsi="文星简大标宋" w:eastAsiaTheme="minorEastAsia"/>
          <w:sz w:val="28"/>
          <w:szCs w:val="13"/>
        </w:rPr>
        <w:t>8</w:t>
      </w:r>
      <w:r>
        <w:rPr>
          <w:rFonts w:hint="eastAsia" w:ascii="文星简大标宋" w:hAnsi="文星简大标宋" w:eastAsia="文星简大标宋"/>
          <w:sz w:val="28"/>
          <w:szCs w:val="13"/>
        </w:rPr>
        <w:t>日</w:t>
      </w:r>
    </w:p>
    <w:p>
      <w:pPr>
        <w:jc w:val="center"/>
        <w:rPr>
          <w:rFonts w:ascii="文星简大标宋" w:hAnsi="文星简大标宋" w:eastAsia="文星简大标宋"/>
          <w:sz w:val="28"/>
          <w:szCs w:val="13"/>
        </w:rPr>
      </w:pPr>
    </w:p>
    <w:p>
      <w:pPr>
        <w:jc w:val="center"/>
        <w:rPr>
          <w:rFonts w:ascii="文星简大标宋" w:hAnsi="文星简大标宋" w:eastAsia="文星简大标宋"/>
          <w:sz w:val="28"/>
          <w:szCs w:val="13"/>
        </w:rPr>
      </w:pPr>
    </w:p>
    <w:p>
      <w:pPr>
        <w:jc w:val="center"/>
        <w:rPr>
          <w:rFonts w:ascii="文星简大标宋" w:hAnsi="文星简大标宋" w:eastAsia="文星简大标宋"/>
          <w:sz w:val="28"/>
          <w:szCs w:val="13"/>
        </w:rPr>
      </w:pPr>
    </w:p>
    <w:p>
      <w:pPr>
        <w:jc w:val="center"/>
        <w:rPr>
          <w:rFonts w:ascii="文星简大标宋" w:hAnsi="文星简大标宋" w:eastAsia="文星简大标宋"/>
          <w:sz w:val="28"/>
          <w:szCs w:val="13"/>
        </w:rPr>
      </w:pPr>
    </w:p>
    <w:p>
      <w:pPr>
        <w:jc w:val="center"/>
        <w:rPr>
          <w:rFonts w:ascii="文星简大标宋" w:hAnsi="文星简大标宋" w:eastAsia="文星简大标宋"/>
          <w:sz w:val="28"/>
          <w:szCs w:val="13"/>
        </w:rPr>
      </w:pPr>
    </w:p>
    <w:p>
      <w:pPr>
        <w:jc w:val="center"/>
        <w:rPr>
          <w:rFonts w:ascii="文星简大标宋" w:hAnsi="文星简大标宋" w:eastAsia="文星简大标宋"/>
          <w:sz w:val="28"/>
          <w:szCs w:val="13"/>
        </w:rPr>
      </w:pPr>
    </w:p>
    <w:p>
      <w:pPr>
        <w:spacing w:line="400" w:lineRule="exact"/>
        <w:jc w:val="left"/>
        <w:rPr>
          <w:rFonts w:hint="eastAsia" w:ascii="仿宋_GB2312" w:hAnsi="仿宋_GB2312" w:eastAsia="仿宋_GB2312" w:cs="仿宋_GB2312"/>
          <w:sz w:val="24"/>
          <w:szCs w:val="24"/>
        </w:rPr>
      </w:pPr>
    </w:p>
    <w:p>
      <w:pPr>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鼓楼区重大建设项目领域基层政务公开</w:t>
      </w:r>
      <w:r>
        <w:rPr>
          <w:rFonts w:hint="eastAsia" w:ascii="仿宋_GB2312" w:hAnsi="仿宋_GB2312" w:eastAsia="仿宋_GB2312" w:cs="仿宋_GB2312"/>
          <w:sz w:val="24"/>
          <w:szCs w:val="24"/>
          <w:lang w:val="en-US" w:eastAsia="zh-CN"/>
        </w:rPr>
        <w:t>标准目录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..............................................1</w:t>
      </w:r>
    </w:p>
    <w:p>
      <w:pPr>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鼓楼区公共资源交易领域基层政务公开标准目</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3</w:t>
      </w:r>
    </w:p>
    <w:p>
      <w:pPr>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鼓楼区财政预决算领域基层政务公开标准目录................................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13</w:t>
      </w:r>
    </w:p>
    <w:p>
      <w:pPr>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鼓楼区安全生产领域基层政务公开标准目录.............................................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17</w:t>
      </w:r>
    </w:p>
    <w:p>
      <w:pPr>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鼓楼区救灾领域基层政务公开标准目录......................................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26</w:t>
      </w:r>
    </w:p>
    <w:p>
      <w:pPr>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鼓楼区税收管理领域基层政务公开标准目录....................................</w:t>
      </w:r>
      <w:r>
        <w:rPr>
          <w:rFonts w:hint="eastAsia" w:ascii="仿宋_GB2312" w:hAnsi="仿宋_GB2312" w:eastAsia="仿宋_GB2312" w:cs="仿宋_GB2312"/>
          <w:sz w:val="24"/>
          <w:szCs w:val="24"/>
          <w:lang w:val="en-US" w:eastAsia="zh-CN"/>
        </w:rPr>
        <w:t xml:space="preserve">    </w:t>
      </w:r>
      <w:r>
        <w:rPr>
          <w:rFonts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 xml:space="preserve"> </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31</w:t>
      </w:r>
    </w:p>
    <w:p>
      <w:pPr>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鼓楼区国有土地上房屋征收与补偿领域基层政务公开标准目录..........................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41</w:t>
      </w:r>
    </w:p>
    <w:p>
      <w:pPr>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鼓楼区城市综合执法领域基层政务公开标准目录.................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47</w:t>
      </w:r>
    </w:p>
    <w:p>
      <w:pPr>
        <w:spacing w:line="400" w:lineRule="exact"/>
        <w:jc w:val="left"/>
        <w:rPr>
          <w:rFonts w:ascii="仿宋_GB2312" w:hAnsi="仿宋_GB2312" w:eastAsia="仿宋_GB2312" w:cs="仿宋_GB2312"/>
          <w:sz w:val="24"/>
          <w:szCs w:val="24"/>
        </w:rPr>
      </w:pPr>
      <w:bookmarkStart w:id="0" w:name="_Hlk55289778"/>
      <w:r>
        <w:rPr>
          <w:rFonts w:hint="eastAsia" w:ascii="仿宋_GB2312" w:hAnsi="仿宋_GB2312" w:eastAsia="仿宋_GB2312" w:cs="仿宋_GB2312"/>
          <w:sz w:val="24"/>
          <w:szCs w:val="24"/>
        </w:rPr>
        <w:t>鼓楼区生态环境领域基层政务公开标准目录..............................</w:t>
      </w:r>
      <w:r>
        <w:rPr>
          <w:rFonts w:hint="eastAsia" w:ascii="仿宋_GB2312" w:hAnsi="仿宋_GB2312" w:eastAsia="仿宋_GB2312" w:cs="仿宋_GB2312"/>
          <w:sz w:val="24"/>
          <w:szCs w:val="24"/>
          <w:lang w:val="en-US" w:eastAsia="zh-CN"/>
        </w:rPr>
        <w:t xml:space="preserve"> </w:t>
      </w:r>
      <w:r>
        <w:rPr>
          <w:rFonts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 xml:space="preserve">  </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53</w:t>
      </w:r>
    </w:p>
    <w:bookmarkEnd w:id="0"/>
    <w:p>
      <w:pPr>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鼓楼区公共文化服务领域基层政务公开标准目录...............</w:t>
      </w:r>
      <w:r>
        <w:rPr>
          <w:rFonts w:hint="eastAsia" w:ascii="仿宋_GB2312" w:hAnsi="仿宋_GB2312" w:eastAsia="仿宋_GB2312" w:cs="仿宋_GB2312"/>
          <w:sz w:val="24"/>
          <w:szCs w:val="24"/>
          <w:lang w:val="en-US" w:eastAsia="zh-CN"/>
        </w:rPr>
        <w:t xml:space="preserve">           </w:t>
      </w:r>
      <w:r>
        <w:rPr>
          <w:rFonts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 xml:space="preserve">        </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55</w:t>
      </w:r>
    </w:p>
    <w:p>
      <w:pPr>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鼓楼区公共法律服务领域基层政务公开标准目录........................................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57</w:t>
      </w:r>
    </w:p>
    <w:p>
      <w:pPr>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鼓楼区社会救助领域基层政务公开标准目</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 xml:space="preserve">   </w:t>
      </w:r>
      <w:r>
        <w:rPr>
          <w:rFonts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 xml:space="preserve">   </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61</w:t>
      </w:r>
    </w:p>
    <w:p>
      <w:pPr>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鼓楼区养老服务领域基层政务公开标准目录.............................................</w:t>
      </w:r>
      <w:r>
        <w:rPr>
          <w:rFonts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 xml:space="preserve">    </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65</w:t>
      </w:r>
    </w:p>
    <w:p>
      <w:pPr>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鼓楼区食品药品监管领域基层政务公开标准目录..................................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69</w:t>
      </w:r>
    </w:p>
    <w:p>
      <w:pPr>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鼓楼区就业领域基层政务公开目录.....................................</w:t>
      </w:r>
      <w:r>
        <w:rPr>
          <w:rFonts w:hint="eastAsia" w:ascii="仿宋_GB2312" w:hAnsi="仿宋_GB2312" w:eastAsia="仿宋_GB2312" w:cs="仿宋_GB2312"/>
          <w:sz w:val="24"/>
          <w:szCs w:val="24"/>
          <w:lang w:val="en-US" w:eastAsia="zh-CN"/>
        </w:rPr>
        <w:t xml:space="preserve">                  </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75</w:t>
      </w:r>
    </w:p>
    <w:p>
      <w:pPr>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鼓楼区社会保险领域基层政务公开目录.......................................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86</w:t>
      </w:r>
    </w:p>
    <w:p>
      <w:pPr>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鼓楼区涉农补贴领域基层政务公开标准目录......................................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90</w:t>
      </w:r>
    </w:p>
    <w:p>
      <w:pPr>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鼓楼区义务教育领域基层政务公开标准目录..............................................</w:t>
      </w:r>
      <w:bookmarkStart w:id="12" w:name="_GoBack"/>
      <w:bookmarkEnd w:id="12"/>
      <w:r>
        <w:rPr>
          <w:rFonts w:ascii="仿宋_GB2312" w:hAnsi="仿宋_GB2312" w:eastAsia="仿宋_GB2312" w:cs="仿宋_GB2312"/>
          <w:sz w:val="24"/>
          <w:szCs w:val="24"/>
        </w:rPr>
        <w:t>.........................</w:t>
      </w:r>
      <w:r>
        <w:rPr>
          <w:rFonts w:hint="eastAsia" w:ascii="仿宋_GB2312" w:hAnsi="仿宋_GB2312" w:eastAsia="仿宋_GB2312" w:cs="仿宋_GB2312"/>
          <w:sz w:val="24"/>
          <w:szCs w:val="24"/>
        </w:rPr>
        <w:t>92</w:t>
      </w:r>
    </w:p>
    <w:p>
      <w:pPr>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鼓楼区卫生健康领域基层政务公开标准目录..................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99</w:t>
      </w:r>
    </w:p>
    <w:p/>
    <w:p/>
    <w:p>
      <w:pPr>
        <w:jc w:val="center"/>
        <w:rPr>
          <w:rFonts w:ascii="文星标宋" w:hAnsi="文星标宋" w:eastAsia="文星标宋" w:cs="文星标宋"/>
          <w:color w:val="000000"/>
          <w:kern w:val="0"/>
          <w:sz w:val="44"/>
          <w:szCs w:val="44"/>
        </w:rPr>
        <w:sectPr>
          <w:headerReference r:id="rId3" w:type="first"/>
          <w:footerReference r:id="rId5" w:type="first"/>
          <w:footerReference r:id="rId4" w:type="default"/>
          <w:pgSz w:w="16838" w:h="11906" w:orient="landscape"/>
          <w:pgMar w:top="1417" w:right="1417" w:bottom="1417" w:left="1417" w:header="851" w:footer="992" w:gutter="0"/>
          <w:pgNumType w:start="1"/>
          <w:cols w:space="0" w:num="1"/>
          <w:docGrid w:type="lines" w:linePitch="315" w:charSpace="0"/>
        </w:sectPr>
      </w:pPr>
    </w:p>
    <w:p>
      <w:pPr>
        <w:jc w:val="center"/>
        <w:rPr>
          <w:rFonts w:ascii="文星标宋" w:hAnsi="文星标宋" w:eastAsia="文星标宋" w:cs="文星标宋"/>
          <w:sz w:val="44"/>
          <w:szCs w:val="44"/>
        </w:rPr>
      </w:pPr>
      <w:r>
        <w:rPr>
          <w:rFonts w:hint="eastAsia" w:ascii="方正小标宋简体" w:hAnsi="方正小标宋简体" w:eastAsia="方正小标宋简体" w:cs="方正小标宋简体"/>
          <w:color w:val="000000"/>
          <w:kern w:val="0"/>
          <w:sz w:val="44"/>
          <w:szCs w:val="44"/>
        </w:rPr>
        <w:t>鼓楼区重大建设项目领域基层政务公开标准目录</w:t>
      </w:r>
    </w:p>
    <w:tbl>
      <w:tblPr>
        <w:tblStyle w:val="7"/>
        <w:tblW w:w="14162" w:type="dxa"/>
        <w:tblInd w:w="-10" w:type="dxa"/>
        <w:tblLayout w:type="fixed"/>
        <w:tblCellMar>
          <w:top w:w="0" w:type="dxa"/>
          <w:left w:w="108" w:type="dxa"/>
          <w:bottom w:w="0" w:type="dxa"/>
          <w:right w:w="108" w:type="dxa"/>
        </w:tblCellMar>
      </w:tblPr>
      <w:tblGrid>
        <w:gridCol w:w="713"/>
        <w:gridCol w:w="1254"/>
        <w:gridCol w:w="1487"/>
        <w:gridCol w:w="1322"/>
        <w:gridCol w:w="1487"/>
        <w:gridCol w:w="2143"/>
        <w:gridCol w:w="989"/>
        <w:gridCol w:w="1627"/>
        <w:gridCol w:w="804"/>
        <w:gridCol w:w="750"/>
        <w:gridCol w:w="781"/>
        <w:gridCol w:w="805"/>
      </w:tblGrid>
      <w:tr>
        <w:tblPrEx>
          <w:tblCellMar>
            <w:top w:w="0" w:type="dxa"/>
            <w:left w:w="108" w:type="dxa"/>
            <w:bottom w:w="0" w:type="dxa"/>
            <w:right w:w="108" w:type="dxa"/>
          </w:tblCellMar>
        </w:tblPrEx>
        <w:trPr>
          <w:trHeight w:val="493" w:hRule="atLeast"/>
        </w:trPr>
        <w:tc>
          <w:tcPr>
            <w:tcW w:w="713" w:type="dxa"/>
            <w:vMerge w:val="restart"/>
            <w:tcBorders>
              <w:top w:val="single" w:color="auto" w:sz="4" w:space="0"/>
              <w:left w:val="single" w:color="auto" w:sz="4" w:space="0"/>
              <w:bottom w:val="single" w:color="000000" w:sz="8" w:space="0"/>
              <w:right w:val="single" w:color="000000" w:sz="8"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序号</w:t>
            </w:r>
          </w:p>
        </w:tc>
        <w:tc>
          <w:tcPr>
            <w:tcW w:w="2741" w:type="dxa"/>
            <w:gridSpan w:val="2"/>
            <w:tcBorders>
              <w:top w:val="single" w:color="auto" w:sz="4" w:space="0"/>
              <w:left w:val="nil"/>
              <w:bottom w:val="single" w:color="000000" w:sz="8" w:space="0"/>
              <w:right w:val="single" w:color="000000" w:sz="8"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公开事项</w:t>
            </w:r>
          </w:p>
        </w:tc>
        <w:tc>
          <w:tcPr>
            <w:tcW w:w="1322" w:type="dxa"/>
            <w:vMerge w:val="restart"/>
            <w:tcBorders>
              <w:top w:val="single" w:color="auto" w:sz="4" w:space="0"/>
              <w:left w:val="nil"/>
              <w:right w:val="single" w:color="000000" w:sz="8"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公开内容（要素）</w:t>
            </w:r>
          </w:p>
          <w:p>
            <w:pPr>
              <w:widowControl/>
              <w:jc w:val="center"/>
              <w:rPr>
                <w:rFonts w:ascii="宋体" w:hAnsi="宋体" w:cs="宋体"/>
                <w:color w:val="000000"/>
                <w:kern w:val="0"/>
                <w:sz w:val="22"/>
                <w:szCs w:val="22"/>
              </w:rPr>
            </w:pPr>
          </w:p>
        </w:tc>
        <w:tc>
          <w:tcPr>
            <w:tcW w:w="1487" w:type="dxa"/>
            <w:vMerge w:val="restart"/>
            <w:tcBorders>
              <w:top w:val="single" w:color="auto" w:sz="4" w:space="0"/>
              <w:left w:val="nil"/>
              <w:right w:val="single" w:color="000000" w:sz="8"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公开依据</w:t>
            </w:r>
          </w:p>
          <w:p>
            <w:pPr>
              <w:widowControl/>
              <w:jc w:val="center"/>
              <w:rPr>
                <w:rFonts w:ascii="宋体" w:hAnsi="宋体" w:cs="宋体"/>
                <w:color w:val="000000"/>
                <w:kern w:val="0"/>
                <w:sz w:val="22"/>
                <w:szCs w:val="22"/>
              </w:rPr>
            </w:pPr>
          </w:p>
        </w:tc>
        <w:tc>
          <w:tcPr>
            <w:tcW w:w="2143" w:type="dxa"/>
            <w:vMerge w:val="restart"/>
            <w:tcBorders>
              <w:top w:val="single" w:color="auto" w:sz="4" w:space="0"/>
              <w:left w:val="nil"/>
              <w:right w:val="single" w:color="000000" w:sz="8"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公开时限</w:t>
            </w:r>
          </w:p>
          <w:p>
            <w:pPr>
              <w:widowControl/>
              <w:jc w:val="center"/>
              <w:rPr>
                <w:rFonts w:ascii="宋体" w:hAnsi="宋体" w:cs="宋体"/>
                <w:color w:val="000000"/>
                <w:kern w:val="0"/>
                <w:sz w:val="22"/>
                <w:szCs w:val="22"/>
              </w:rPr>
            </w:pPr>
          </w:p>
        </w:tc>
        <w:tc>
          <w:tcPr>
            <w:tcW w:w="989" w:type="dxa"/>
            <w:vMerge w:val="restart"/>
            <w:tcBorders>
              <w:top w:val="single" w:color="auto" w:sz="4" w:space="0"/>
              <w:left w:val="nil"/>
              <w:right w:val="single" w:color="000000" w:sz="8" w:space="0"/>
            </w:tcBorders>
            <w:shd w:val="clear" w:color="auto" w:fill="auto"/>
            <w:vAlign w:val="center"/>
          </w:tcPr>
          <w:p>
            <w:pPr>
              <w:widowControl/>
              <w:jc w:val="center"/>
              <w:rPr>
                <w:rFonts w:ascii="宋体" w:hAnsi="宋体" w:cs="宋体"/>
                <w:color w:val="000000"/>
                <w:kern w:val="0"/>
                <w:sz w:val="22"/>
                <w:szCs w:val="22"/>
              </w:rPr>
            </w:pPr>
          </w:p>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公开.主体</w:t>
            </w: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tc>
        <w:tc>
          <w:tcPr>
            <w:tcW w:w="1627" w:type="dxa"/>
            <w:vMerge w:val="restart"/>
            <w:tcBorders>
              <w:top w:val="single" w:color="auto" w:sz="4" w:space="0"/>
              <w:left w:val="nil"/>
              <w:right w:val="single" w:color="000000" w:sz="8"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公开渠道和载体</w:t>
            </w:r>
          </w:p>
          <w:p>
            <w:pPr>
              <w:widowControl/>
              <w:jc w:val="center"/>
              <w:rPr>
                <w:rFonts w:ascii="宋体" w:hAnsi="宋体" w:cs="宋体"/>
                <w:color w:val="000000"/>
                <w:kern w:val="0"/>
                <w:sz w:val="22"/>
                <w:szCs w:val="22"/>
              </w:rPr>
            </w:pPr>
          </w:p>
        </w:tc>
        <w:tc>
          <w:tcPr>
            <w:tcW w:w="1554" w:type="dxa"/>
            <w:gridSpan w:val="2"/>
            <w:tcBorders>
              <w:top w:val="single" w:color="auto" w:sz="4" w:space="0"/>
              <w:left w:val="nil"/>
              <w:bottom w:val="nil"/>
              <w:right w:val="single" w:color="000000" w:sz="8"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公开对象</w:t>
            </w:r>
          </w:p>
        </w:tc>
        <w:tc>
          <w:tcPr>
            <w:tcW w:w="1586" w:type="dxa"/>
            <w:gridSpan w:val="2"/>
            <w:tcBorders>
              <w:top w:val="single" w:color="auto" w:sz="4" w:space="0"/>
              <w:left w:val="nil"/>
              <w:bottom w:val="single" w:color="000000" w:sz="8" w:space="0"/>
              <w:right w:val="single" w:color="auto" w:sz="4"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公开方式</w:t>
            </w:r>
          </w:p>
        </w:tc>
      </w:tr>
      <w:tr>
        <w:tblPrEx>
          <w:tblCellMar>
            <w:top w:w="0" w:type="dxa"/>
            <w:left w:w="108" w:type="dxa"/>
            <w:bottom w:w="0" w:type="dxa"/>
            <w:right w:w="108" w:type="dxa"/>
          </w:tblCellMar>
        </w:tblPrEx>
        <w:trPr>
          <w:trHeight w:val="417" w:hRule="atLeast"/>
        </w:trPr>
        <w:tc>
          <w:tcPr>
            <w:tcW w:w="713" w:type="dxa"/>
            <w:vMerge w:val="continue"/>
            <w:tcBorders>
              <w:top w:val="single" w:color="000000" w:sz="8" w:space="0"/>
              <w:left w:val="single" w:color="auto" w:sz="4" w:space="0"/>
              <w:bottom w:val="single" w:color="auto" w:sz="4" w:space="0"/>
              <w:right w:val="single" w:color="000000" w:sz="8" w:space="0"/>
            </w:tcBorders>
            <w:vAlign w:val="center"/>
          </w:tcPr>
          <w:p>
            <w:pPr>
              <w:widowControl/>
              <w:jc w:val="center"/>
              <w:rPr>
                <w:rFonts w:ascii="黑体" w:hAnsi="黑体" w:eastAsia="黑体" w:cs="宋体"/>
                <w:color w:val="000000"/>
                <w:kern w:val="0"/>
                <w:sz w:val="22"/>
                <w:szCs w:val="22"/>
              </w:rPr>
            </w:pPr>
          </w:p>
        </w:tc>
        <w:tc>
          <w:tcPr>
            <w:tcW w:w="1254" w:type="dxa"/>
            <w:tcBorders>
              <w:top w:val="nil"/>
              <w:left w:val="nil"/>
              <w:bottom w:val="single" w:color="auto" w:sz="4" w:space="0"/>
              <w:right w:val="single" w:color="000000" w:sz="8"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一级事项</w:t>
            </w:r>
          </w:p>
        </w:tc>
        <w:tc>
          <w:tcPr>
            <w:tcW w:w="1487" w:type="dxa"/>
            <w:tcBorders>
              <w:top w:val="nil"/>
              <w:left w:val="nil"/>
              <w:bottom w:val="single" w:color="auto" w:sz="4" w:space="0"/>
              <w:right w:val="single" w:color="000000" w:sz="8"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二级事项</w:t>
            </w:r>
          </w:p>
        </w:tc>
        <w:tc>
          <w:tcPr>
            <w:tcW w:w="1322" w:type="dxa"/>
            <w:vMerge w:val="continue"/>
            <w:tcBorders>
              <w:left w:val="nil"/>
              <w:bottom w:val="single" w:color="auto" w:sz="4" w:space="0"/>
              <w:right w:val="single" w:color="000000" w:sz="8" w:space="0"/>
            </w:tcBorders>
            <w:shd w:val="clear" w:color="auto" w:fill="auto"/>
            <w:vAlign w:val="center"/>
          </w:tcPr>
          <w:p>
            <w:pPr>
              <w:widowControl/>
              <w:jc w:val="center"/>
              <w:rPr>
                <w:rFonts w:ascii="黑体" w:hAnsi="黑体" w:eastAsia="黑体" w:cs="宋体"/>
                <w:color w:val="000000"/>
                <w:kern w:val="0"/>
                <w:sz w:val="22"/>
                <w:szCs w:val="22"/>
              </w:rPr>
            </w:pPr>
          </w:p>
        </w:tc>
        <w:tc>
          <w:tcPr>
            <w:tcW w:w="1487" w:type="dxa"/>
            <w:vMerge w:val="continue"/>
            <w:tcBorders>
              <w:left w:val="nil"/>
              <w:bottom w:val="single" w:color="auto" w:sz="4" w:space="0"/>
              <w:right w:val="single" w:color="000000" w:sz="8" w:space="0"/>
            </w:tcBorders>
            <w:shd w:val="clear" w:color="auto" w:fill="auto"/>
            <w:vAlign w:val="center"/>
          </w:tcPr>
          <w:p>
            <w:pPr>
              <w:widowControl/>
              <w:jc w:val="center"/>
              <w:rPr>
                <w:rFonts w:ascii="黑体" w:hAnsi="黑体" w:eastAsia="黑体" w:cs="宋体"/>
                <w:color w:val="000000"/>
                <w:kern w:val="0"/>
                <w:sz w:val="22"/>
                <w:szCs w:val="22"/>
              </w:rPr>
            </w:pPr>
          </w:p>
        </w:tc>
        <w:tc>
          <w:tcPr>
            <w:tcW w:w="2143" w:type="dxa"/>
            <w:vMerge w:val="continue"/>
            <w:tcBorders>
              <w:left w:val="nil"/>
              <w:bottom w:val="single" w:color="auto" w:sz="4" w:space="0"/>
              <w:right w:val="single" w:color="000000" w:sz="8" w:space="0"/>
            </w:tcBorders>
            <w:shd w:val="clear" w:color="auto" w:fill="auto"/>
            <w:vAlign w:val="center"/>
          </w:tcPr>
          <w:p>
            <w:pPr>
              <w:widowControl/>
              <w:jc w:val="center"/>
              <w:rPr>
                <w:rFonts w:ascii="黑体" w:hAnsi="黑体" w:eastAsia="黑体" w:cs="宋体"/>
                <w:color w:val="000000"/>
                <w:kern w:val="0"/>
                <w:sz w:val="22"/>
                <w:szCs w:val="22"/>
              </w:rPr>
            </w:pPr>
          </w:p>
        </w:tc>
        <w:tc>
          <w:tcPr>
            <w:tcW w:w="989" w:type="dxa"/>
            <w:vMerge w:val="continue"/>
            <w:tcBorders>
              <w:left w:val="nil"/>
              <w:bottom w:val="single" w:color="auto" w:sz="4"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p>
        </w:tc>
        <w:tc>
          <w:tcPr>
            <w:tcW w:w="1627" w:type="dxa"/>
            <w:vMerge w:val="continue"/>
            <w:tcBorders>
              <w:left w:val="nil"/>
              <w:bottom w:val="single" w:color="auto" w:sz="4" w:space="0"/>
              <w:right w:val="single" w:color="000000" w:sz="8" w:space="0"/>
            </w:tcBorders>
            <w:shd w:val="clear" w:color="auto" w:fill="auto"/>
            <w:vAlign w:val="center"/>
          </w:tcPr>
          <w:p>
            <w:pPr>
              <w:widowControl/>
              <w:jc w:val="center"/>
              <w:rPr>
                <w:rFonts w:ascii="黑体" w:hAnsi="黑体" w:eastAsia="黑体" w:cs="宋体"/>
                <w:color w:val="000000"/>
                <w:kern w:val="0"/>
                <w:sz w:val="22"/>
                <w:szCs w:val="22"/>
              </w:rPr>
            </w:pPr>
          </w:p>
        </w:tc>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全社会</w:t>
            </w:r>
          </w:p>
        </w:tc>
        <w:tc>
          <w:tcPr>
            <w:tcW w:w="750" w:type="dxa"/>
            <w:tcBorders>
              <w:top w:val="single" w:color="000000" w:sz="8" w:space="0"/>
              <w:left w:val="nil"/>
              <w:bottom w:val="single" w:color="auto" w:sz="4" w:space="0"/>
              <w:right w:val="single" w:color="000000" w:sz="8"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特定群体</w:t>
            </w:r>
          </w:p>
        </w:tc>
        <w:tc>
          <w:tcPr>
            <w:tcW w:w="781" w:type="dxa"/>
            <w:tcBorders>
              <w:top w:val="nil"/>
              <w:left w:val="nil"/>
              <w:bottom w:val="single" w:color="auto" w:sz="4" w:space="0"/>
              <w:right w:val="single" w:color="000000" w:sz="8"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主动</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依申请</w:t>
            </w:r>
          </w:p>
        </w:tc>
      </w:tr>
      <w:tr>
        <w:tblPrEx>
          <w:tblCellMar>
            <w:top w:w="0" w:type="dxa"/>
            <w:left w:w="108" w:type="dxa"/>
            <w:bottom w:w="0" w:type="dxa"/>
            <w:right w:w="108" w:type="dxa"/>
          </w:tblCellMar>
        </w:tblPrEx>
        <w:trPr>
          <w:trHeight w:val="2567" w:hRule="atLeast"/>
        </w:trPr>
        <w:tc>
          <w:tcPr>
            <w:tcW w:w="71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color w:val="000000"/>
                <w:kern w:val="0"/>
                <w:sz w:val="16"/>
                <w:szCs w:val="16"/>
              </w:rPr>
            </w:pPr>
            <w:r>
              <w:rPr>
                <w:rFonts w:hint="eastAsia" w:ascii="宋体" w:hAnsi="宋体" w:cs="宋体"/>
                <w:color w:val="000000"/>
                <w:kern w:val="0"/>
                <w:sz w:val="18"/>
                <w:szCs w:val="18"/>
              </w:rPr>
              <w:t>4</w:t>
            </w:r>
          </w:p>
          <w:p>
            <w:pPr>
              <w:widowControl/>
              <w:jc w:val="center"/>
              <w:rPr>
                <w:color w:val="000000"/>
                <w:kern w:val="0"/>
                <w:sz w:val="16"/>
                <w:szCs w:val="16"/>
              </w:rPr>
            </w:pPr>
          </w:p>
        </w:tc>
        <w:tc>
          <w:tcPr>
            <w:tcW w:w="1254" w:type="dxa"/>
            <w:tcBorders>
              <w:top w:val="single" w:color="auto" w:sz="4" w:space="0"/>
              <w:left w:val="nil"/>
              <w:bottom w:val="single" w:color="auto" w:sz="4" w:space="0"/>
              <w:right w:val="single" w:color="000000" w:sz="8"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批准结果信息</w:t>
            </w:r>
          </w:p>
          <w:p>
            <w:pPr>
              <w:widowControl/>
              <w:rPr>
                <w:color w:val="000000"/>
                <w:kern w:val="0"/>
                <w:sz w:val="16"/>
                <w:szCs w:val="16"/>
              </w:rPr>
            </w:pPr>
            <w:r>
              <w:rPr>
                <w:color w:val="000000"/>
                <w:kern w:val="0"/>
                <w:sz w:val="16"/>
                <w:szCs w:val="16"/>
              </w:rPr>
              <w:t>　</w:t>
            </w:r>
          </w:p>
          <w:p>
            <w:pPr>
              <w:widowControl/>
              <w:rPr>
                <w:color w:val="000000"/>
                <w:kern w:val="0"/>
                <w:sz w:val="16"/>
                <w:szCs w:val="16"/>
              </w:rPr>
            </w:pPr>
            <w:r>
              <w:rPr>
                <w:color w:val="000000"/>
                <w:kern w:val="0"/>
                <w:sz w:val="16"/>
                <w:szCs w:val="16"/>
              </w:rPr>
              <w:t>　</w:t>
            </w:r>
          </w:p>
        </w:tc>
        <w:tc>
          <w:tcPr>
            <w:tcW w:w="1487" w:type="dxa"/>
            <w:tcBorders>
              <w:top w:val="single" w:color="auto" w:sz="4" w:space="0"/>
              <w:left w:val="nil"/>
              <w:bottom w:val="single" w:color="auto" w:sz="4" w:space="0"/>
              <w:right w:val="single" w:color="000000" w:sz="8"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政府投资项目建议书审批</w:t>
            </w:r>
          </w:p>
          <w:p>
            <w:pPr>
              <w:widowControl/>
              <w:rPr>
                <w:color w:val="000000"/>
                <w:kern w:val="0"/>
                <w:sz w:val="16"/>
                <w:szCs w:val="16"/>
              </w:rPr>
            </w:pPr>
            <w:r>
              <w:rPr>
                <w:color w:val="000000"/>
                <w:kern w:val="0"/>
                <w:sz w:val="16"/>
                <w:szCs w:val="16"/>
              </w:rPr>
              <w:t>　</w:t>
            </w:r>
          </w:p>
        </w:tc>
        <w:tc>
          <w:tcPr>
            <w:tcW w:w="1322" w:type="dxa"/>
            <w:tcBorders>
              <w:top w:val="single" w:color="auto" w:sz="4" w:space="0"/>
              <w:left w:val="nil"/>
              <w:bottom w:val="single" w:color="auto" w:sz="4" w:space="0"/>
              <w:right w:val="single" w:color="000000" w:sz="8"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审批结果、批复时间、批复文号、批复单位、项目名称、项目统一代码等</w:t>
            </w:r>
          </w:p>
          <w:p>
            <w:pPr>
              <w:widowControl/>
              <w:rPr>
                <w:color w:val="000000"/>
                <w:kern w:val="0"/>
                <w:sz w:val="16"/>
                <w:szCs w:val="16"/>
              </w:rPr>
            </w:pPr>
            <w:r>
              <w:rPr>
                <w:color w:val="000000"/>
                <w:kern w:val="0"/>
                <w:sz w:val="16"/>
                <w:szCs w:val="16"/>
              </w:rPr>
              <w:t>　</w:t>
            </w:r>
          </w:p>
          <w:p>
            <w:pPr>
              <w:widowControl/>
              <w:rPr>
                <w:color w:val="000000"/>
                <w:kern w:val="0"/>
                <w:sz w:val="16"/>
                <w:szCs w:val="16"/>
              </w:rPr>
            </w:pPr>
            <w:r>
              <w:rPr>
                <w:color w:val="000000"/>
                <w:kern w:val="0"/>
                <w:sz w:val="16"/>
                <w:szCs w:val="16"/>
              </w:rPr>
              <w:t>　</w:t>
            </w:r>
          </w:p>
        </w:tc>
        <w:tc>
          <w:tcPr>
            <w:tcW w:w="1487" w:type="dxa"/>
            <w:tcBorders>
              <w:top w:val="single" w:color="auto" w:sz="4" w:space="0"/>
              <w:left w:val="nil"/>
              <w:bottom w:val="single" w:color="auto" w:sz="4" w:space="0"/>
              <w:right w:val="single" w:color="000000" w:sz="8" w:space="0"/>
            </w:tcBorders>
            <w:shd w:val="clear" w:color="auto" w:fill="auto"/>
            <w:vAlign w:val="center"/>
          </w:tcPr>
          <w:p>
            <w:pPr>
              <w:widowControl/>
              <w:rPr>
                <w:color w:val="000000"/>
                <w:kern w:val="0"/>
                <w:sz w:val="16"/>
                <w:szCs w:val="16"/>
              </w:rPr>
            </w:pPr>
            <w:r>
              <w:rPr>
                <w:rFonts w:hint="eastAsia" w:ascii="宋体" w:hAnsi="宋体" w:cs="宋体"/>
                <w:color w:val="000000"/>
                <w:kern w:val="0"/>
                <w:sz w:val="18"/>
                <w:szCs w:val="18"/>
              </w:rPr>
              <w:t>《政府信息公开条例》、《关于全面推进政务公开工作意见》、《关于推进重大建设项目批准和实施领域政府信息公开的意见》</w:t>
            </w:r>
          </w:p>
        </w:tc>
        <w:tc>
          <w:tcPr>
            <w:tcW w:w="2143" w:type="dxa"/>
            <w:tcBorders>
              <w:top w:val="single" w:color="auto" w:sz="4" w:space="0"/>
              <w:left w:val="nil"/>
              <w:bottom w:val="single" w:color="auto" w:sz="4" w:space="0"/>
              <w:right w:val="single" w:color="000000" w:sz="8"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信息形成 20 个工作日内公开；其中行政许可、行政处罚事项应自作出行政决定之日起 7个工作日内公示</w:t>
            </w:r>
          </w:p>
        </w:tc>
        <w:tc>
          <w:tcPr>
            <w:tcW w:w="989" w:type="dxa"/>
            <w:tcBorders>
              <w:top w:val="single" w:color="auto" w:sz="4" w:space="0"/>
              <w:left w:val="nil"/>
              <w:bottom w:val="single" w:color="auto" w:sz="4" w:space="0"/>
              <w:right w:val="single" w:color="000000" w:sz="8"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相 关 审 批部门</w:t>
            </w:r>
          </w:p>
          <w:p>
            <w:pPr>
              <w:widowControl/>
              <w:rPr>
                <w:color w:val="000000"/>
                <w:kern w:val="0"/>
                <w:sz w:val="18"/>
                <w:szCs w:val="18"/>
              </w:rPr>
            </w:pPr>
            <w:r>
              <w:rPr>
                <w:color w:val="000000"/>
                <w:kern w:val="0"/>
                <w:sz w:val="18"/>
                <w:szCs w:val="18"/>
              </w:rPr>
              <w:t>　</w:t>
            </w:r>
          </w:p>
          <w:p>
            <w:pPr>
              <w:widowControl/>
              <w:rPr>
                <w:color w:val="000000"/>
                <w:kern w:val="0"/>
                <w:sz w:val="16"/>
                <w:szCs w:val="16"/>
              </w:rPr>
            </w:pPr>
            <w:r>
              <w:rPr>
                <w:color w:val="000000"/>
                <w:kern w:val="0"/>
                <w:sz w:val="16"/>
                <w:szCs w:val="16"/>
              </w:rPr>
              <w:t>　</w:t>
            </w:r>
          </w:p>
          <w:p>
            <w:pPr>
              <w:widowControl/>
              <w:rPr>
                <w:color w:val="000000"/>
                <w:kern w:val="0"/>
                <w:sz w:val="16"/>
                <w:szCs w:val="16"/>
              </w:rPr>
            </w:pPr>
            <w:r>
              <w:rPr>
                <w:color w:val="000000"/>
                <w:kern w:val="0"/>
                <w:sz w:val="16"/>
                <w:szCs w:val="16"/>
              </w:rPr>
              <w:t>　</w:t>
            </w:r>
          </w:p>
        </w:tc>
        <w:tc>
          <w:tcPr>
            <w:tcW w:w="1627" w:type="dxa"/>
            <w:tcBorders>
              <w:top w:val="single" w:color="auto" w:sz="4" w:space="0"/>
              <w:left w:val="nil"/>
              <w:bottom w:val="single" w:color="auto" w:sz="4" w:space="0"/>
              <w:right w:val="single" w:color="000000" w:sz="8" w:space="0"/>
            </w:tcBorders>
            <w:shd w:val="clear" w:color="auto" w:fill="auto"/>
            <w:vAlign w:val="center"/>
          </w:tcPr>
          <w:p>
            <w:pPr>
              <w:widowControl/>
              <w:rPr>
                <w:rFonts w:ascii="宋体" w:hAnsi="宋体" w:cs="宋体"/>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8"/>
                <w:szCs w:val="18"/>
              </w:rPr>
              <w:t>投资项目在线审批监管平台</w:t>
            </w:r>
          </w:p>
          <w:p>
            <w:pPr>
              <w:widowControl/>
              <w:rPr>
                <w:rFonts w:ascii="Arial" w:hAnsi="Arial" w:cs="Arial"/>
                <w:color w:val="000000"/>
                <w:kern w:val="0"/>
                <w:sz w:val="18"/>
                <w:szCs w:val="18"/>
              </w:rPr>
            </w:pPr>
            <w:r>
              <w:rPr>
                <w:rFonts w:hint="eastAsia" w:ascii="宋体" w:hAnsi="宋体" w:cs="宋体"/>
                <w:color w:val="000000"/>
                <w:kern w:val="0"/>
                <w:sz w:val="16"/>
                <w:szCs w:val="16"/>
              </w:rPr>
              <w:t>■ </w:t>
            </w:r>
            <w:r>
              <w:rPr>
                <w:rFonts w:hint="eastAsia" w:ascii="宋体" w:hAnsi="宋体" w:cs="宋体"/>
                <w:color w:val="000000"/>
                <w:kern w:val="0"/>
                <w:sz w:val="18"/>
                <w:szCs w:val="18"/>
              </w:rPr>
              <w:t>政府网站</w:t>
            </w:r>
            <w:r>
              <w:rPr>
                <w:rFonts w:ascii="Arial" w:hAnsi="Arial" w:cs="Arial"/>
                <w:color w:val="000000"/>
                <w:kern w:val="0"/>
                <w:sz w:val="18"/>
                <w:szCs w:val="18"/>
              </w:rPr>
              <w:t xml:space="preserve"> </w:t>
            </w:r>
          </w:p>
          <w:p>
            <w:pPr>
              <w:widowControl/>
              <w:rPr>
                <w:rFonts w:ascii="宋体" w:hAnsi="宋体" w:cs="宋体"/>
                <w:color w:val="000000"/>
                <w:kern w:val="0"/>
                <w:sz w:val="16"/>
                <w:szCs w:val="16"/>
              </w:rPr>
            </w:pPr>
            <w:r>
              <w:rPr>
                <w:rFonts w:hint="eastAsia" w:ascii="宋体" w:hAnsi="宋体" w:cs="宋体"/>
                <w:color w:val="000000"/>
                <w:kern w:val="0"/>
                <w:sz w:val="18"/>
                <w:szCs w:val="18"/>
              </w:rPr>
              <w:t>■  两微一端</w:t>
            </w:r>
          </w:p>
          <w:p>
            <w:pPr>
              <w:widowControl/>
              <w:rPr>
                <w:rFonts w:ascii="宋体" w:hAnsi="宋体" w:cs="宋体"/>
                <w:color w:val="000000"/>
                <w:kern w:val="0"/>
                <w:sz w:val="16"/>
                <w:szCs w:val="16"/>
              </w:rPr>
            </w:pPr>
            <w:r>
              <w:rPr>
                <w:rFonts w:hint="eastAsia" w:ascii="宋体" w:hAnsi="宋体" w:cs="宋体"/>
                <w:color w:val="000000"/>
                <w:kern w:val="0"/>
                <w:sz w:val="16"/>
                <w:szCs w:val="16"/>
              </w:rPr>
              <w:t xml:space="preserve">■  </w:t>
            </w:r>
            <w:r>
              <w:rPr>
                <w:rFonts w:hint="eastAsia" w:ascii="宋体" w:hAnsi="宋体" w:cs="宋体"/>
                <w:color w:val="000000"/>
                <w:kern w:val="0"/>
                <w:sz w:val="18"/>
                <w:szCs w:val="18"/>
              </w:rPr>
              <w:t>发布会听证会</w:t>
            </w:r>
          </w:p>
          <w:p>
            <w:pPr>
              <w:widowControl/>
              <w:rPr>
                <w:rFonts w:ascii="宋体" w:hAnsi="宋体" w:cs="宋体"/>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8"/>
                <w:szCs w:val="18"/>
              </w:rPr>
              <w:t>政务服务中心</w:t>
            </w:r>
          </w:p>
          <w:p>
            <w:pPr>
              <w:widowControl/>
              <w:rPr>
                <w:rFonts w:ascii="宋体" w:hAnsi="宋体" w:cs="宋体"/>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8"/>
                <w:szCs w:val="18"/>
              </w:rPr>
              <w:t>投资项目在线审批监管平台</w:t>
            </w:r>
          </w:p>
          <w:p>
            <w:pPr>
              <w:widowControl/>
              <w:rPr>
                <w:color w:val="000000"/>
                <w:kern w:val="0"/>
                <w:sz w:val="16"/>
                <w:szCs w:val="16"/>
              </w:rPr>
            </w:pPr>
            <w:r>
              <w:rPr>
                <w:color w:val="000000"/>
                <w:kern w:val="0"/>
                <w:sz w:val="16"/>
                <w:szCs w:val="16"/>
              </w:rPr>
              <w:t>　</w:t>
            </w:r>
          </w:p>
          <w:p>
            <w:pPr>
              <w:widowControl/>
              <w:rPr>
                <w:color w:val="000000"/>
                <w:kern w:val="0"/>
                <w:sz w:val="16"/>
                <w:szCs w:val="16"/>
              </w:rPr>
            </w:pPr>
            <w:r>
              <w:rPr>
                <w:color w:val="000000"/>
                <w:kern w:val="0"/>
                <w:sz w:val="16"/>
                <w:szCs w:val="16"/>
              </w:rPr>
              <w:t>　</w:t>
            </w:r>
          </w:p>
        </w:tc>
        <w:tc>
          <w:tcPr>
            <w:tcW w:w="804" w:type="dxa"/>
            <w:tcBorders>
              <w:top w:val="single" w:color="auto" w:sz="4" w:space="0"/>
              <w:left w:val="nil"/>
              <w:bottom w:val="single" w:color="auto" w:sz="4" w:space="0"/>
              <w:right w:val="single" w:color="000000" w:sz="8" w:space="0"/>
            </w:tcBorders>
            <w:shd w:val="clear" w:color="auto" w:fill="auto"/>
            <w:vAlign w:val="center"/>
          </w:tcPr>
          <w:p>
            <w:pPr>
              <w:widowControl/>
              <w:rPr>
                <w:color w:val="000000"/>
                <w:kern w:val="0"/>
                <w:sz w:val="16"/>
                <w:szCs w:val="16"/>
              </w:rPr>
            </w:pPr>
            <w:r>
              <w:rPr>
                <w:color w:val="000000"/>
                <w:kern w:val="0"/>
                <w:sz w:val="16"/>
                <w:szCs w:val="16"/>
              </w:rPr>
              <w:t>　</w:t>
            </w:r>
          </w:p>
          <w:p>
            <w:pPr>
              <w:widowControl/>
              <w:rPr>
                <w:color w:val="000000"/>
                <w:kern w:val="0"/>
                <w:sz w:val="16"/>
                <w:szCs w:val="16"/>
              </w:rPr>
            </w:pPr>
            <w:r>
              <w:rPr>
                <w:color w:val="000000"/>
                <w:kern w:val="0"/>
                <w:sz w:val="16"/>
                <w:szCs w:val="16"/>
              </w:rPr>
              <w:t>　</w:t>
            </w:r>
          </w:p>
          <w:p>
            <w:pPr>
              <w:widowControl/>
              <w:rPr>
                <w:rFonts w:ascii="宋体" w:hAnsi="宋体" w:cs="宋体"/>
                <w:color w:val="000000"/>
                <w:kern w:val="0"/>
                <w:sz w:val="30"/>
                <w:szCs w:val="30"/>
              </w:rPr>
            </w:pPr>
            <w:r>
              <w:rPr>
                <w:rFonts w:hint="eastAsia" w:ascii="宋体" w:hAnsi="宋体" w:cs="宋体"/>
                <w:color w:val="000000"/>
                <w:kern w:val="0"/>
                <w:sz w:val="30"/>
                <w:szCs w:val="30"/>
              </w:rPr>
              <w:t>√</w:t>
            </w:r>
          </w:p>
          <w:p>
            <w:pPr>
              <w:widowControl/>
              <w:rPr>
                <w:color w:val="000000"/>
                <w:kern w:val="0"/>
                <w:sz w:val="16"/>
                <w:szCs w:val="16"/>
              </w:rPr>
            </w:pPr>
            <w:r>
              <w:rPr>
                <w:color w:val="000000"/>
                <w:kern w:val="0"/>
                <w:sz w:val="16"/>
                <w:szCs w:val="16"/>
              </w:rPr>
              <w:t>　</w:t>
            </w:r>
          </w:p>
          <w:p>
            <w:pPr>
              <w:widowControl/>
              <w:rPr>
                <w:color w:val="000000"/>
                <w:kern w:val="0"/>
                <w:sz w:val="16"/>
                <w:szCs w:val="16"/>
              </w:rPr>
            </w:pPr>
            <w:r>
              <w:rPr>
                <w:color w:val="000000"/>
                <w:kern w:val="0"/>
                <w:sz w:val="16"/>
                <w:szCs w:val="16"/>
              </w:rPr>
              <w:t>　</w:t>
            </w:r>
          </w:p>
        </w:tc>
        <w:tc>
          <w:tcPr>
            <w:tcW w:w="750" w:type="dxa"/>
            <w:tcBorders>
              <w:top w:val="single" w:color="auto" w:sz="4" w:space="0"/>
              <w:left w:val="nil"/>
              <w:bottom w:val="single" w:color="auto" w:sz="4" w:space="0"/>
              <w:right w:val="single" w:color="000000" w:sz="8" w:space="0"/>
            </w:tcBorders>
            <w:shd w:val="clear" w:color="auto" w:fill="auto"/>
            <w:vAlign w:val="center"/>
          </w:tcPr>
          <w:p>
            <w:pPr>
              <w:widowControl/>
              <w:rPr>
                <w:color w:val="000000"/>
                <w:kern w:val="0"/>
                <w:sz w:val="18"/>
                <w:szCs w:val="18"/>
              </w:rPr>
            </w:pPr>
            <w:r>
              <w:rPr>
                <w:color w:val="000000"/>
                <w:kern w:val="0"/>
                <w:sz w:val="18"/>
                <w:szCs w:val="18"/>
              </w:rPr>
              <w:t>　</w:t>
            </w:r>
          </w:p>
        </w:tc>
        <w:tc>
          <w:tcPr>
            <w:tcW w:w="781" w:type="dxa"/>
            <w:tcBorders>
              <w:top w:val="single" w:color="auto" w:sz="4" w:space="0"/>
              <w:left w:val="nil"/>
              <w:bottom w:val="single" w:color="auto" w:sz="4" w:space="0"/>
              <w:right w:val="single" w:color="000000" w:sz="8" w:space="0"/>
            </w:tcBorders>
            <w:shd w:val="clear" w:color="auto" w:fill="auto"/>
            <w:vAlign w:val="center"/>
          </w:tcPr>
          <w:p>
            <w:pPr>
              <w:widowControl/>
              <w:rPr>
                <w:color w:val="000000"/>
                <w:kern w:val="0"/>
                <w:sz w:val="16"/>
                <w:szCs w:val="16"/>
              </w:rPr>
            </w:pPr>
            <w:r>
              <w:rPr>
                <w:color w:val="000000"/>
                <w:kern w:val="0"/>
                <w:sz w:val="16"/>
                <w:szCs w:val="16"/>
              </w:rPr>
              <w:t>　</w:t>
            </w:r>
          </w:p>
          <w:p>
            <w:pPr>
              <w:widowControl/>
              <w:rPr>
                <w:color w:val="000000"/>
                <w:kern w:val="0"/>
                <w:sz w:val="16"/>
                <w:szCs w:val="16"/>
              </w:rPr>
            </w:pPr>
            <w:r>
              <w:rPr>
                <w:color w:val="000000"/>
                <w:kern w:val="0"/>
                <w:sz w:val="16"/>
                <w:szCs w:val="16"/>
              </w:rPr>
              <w:t>　</w:t>
            </w:r>
          </w:p>
          <w:p>
            <w:pPr>
              <w:widowControl/>
              <w:rPr>
                <w:rFonts w:ascii="宋体" w:hAnsi="宋体" w:cs="宋体"/>
                <w:color w:val="000000"/>
                <w:kern w:val="0"/>
                <w:sz w:val="30"/>
                <w:szCs w:val="30"/>
              </w:rPr>
            </w:pPr>
            <w:r>
              <w:rPr>
                <w:rFonts w:hint="eastAsia" w:ascii="宋体" w:hAnsi="宋体" w:cs="宋体"/>
                <w:color w:val="000000"/>
                <w:kern w:val="0"/>
                <w:sz w:val="30"/>
                <w:szCs w:val="30"/>
              </w:rPr>
              <w:t>√</w:t>
            </w:r>
          </w:p>
          <w:p>
            <w:pPr>
              <w:widowControl/>
              <w:rPr>
                <w:color w:val="000000"/>
                <w:kern w:val="0"/>
                <w:sz w:val="16"/>
                <w:szCs w:val="16"/>
              </w:rPr>
            </w:pPr>
            <w:r>
              <w:rPr>
                <w:color w:val="000000"/>
                <w:kern w:val="0"/>
                <w:sz w:val="16"/>
                <w:szCs w:val="16"/>
              </w:rPr>
              <w:t>　</w:t>
            </w:r>
          </w:p>
          <w:p>
            <w:pPr>
              <w:widowControl/>
              <w:rPr>
                <w:color w:val="000000"/>
                <w:kern w:val="0"/>
                <w:sz w:val="16"/>
                <w:szCs w:val="16"/>
              </w:rPr>
            </w:pPr>
            <w:r>
              <w:rPr>
                <w:color w:val="000000"/>
                <w:kern w:val="0"/>
                <w:sz w:val="16"/>
                <w:szCs w:val="16"/>
              </w:rPr>
              <w:t>　</w:t>
            </w:r>
          </w:p>
        </w:tc>
        <w:tc>
          <w:tcPr>
            <w:tcW w:w="805" w:type="dxa"/>
            <w:tcBorders>
              <w:top w:val="single" w:color="auto" w:sz="4" w:space="0"/>
              <w:left w:val="nil"/>
              <w:bottom w:val="single" w:color="auto" w:sz="4" w:space="0"/>
              <w:right w:val="single" w:color="auto" w:sz="4" w:space="0"/>
            </w:tcBorders>
            <w:shd w:val="clear" w:color="auto" w:fill="auto"/>
          </w:tcPr>
          <w:p>
            <w:pPr>
              <w:widowControl/>
              <w:jc w:val="left"/>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3115" w:hRule="atLeast"/>
        </w:trPr>
        <w:tc>
          <w:tcPr>
            <w:tcW w:w="71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tc>
        <w:tc>
          <w:tcPr>
            <w:tcW w:w="1254"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批准结果信息</w:t>
            </w:r>
          </w:p>
        </w:tc>
        <w:tc>
          <w:tcPr>
            <w:tcW w:w="1487"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政府投资项目可 行性研究报告审批</w:t>
            </w:r>
          </w:p>
        </w:tc>
        <w:tc>
          <w:tcPr>
            <w:tcW w:w="1322"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审批结果、批复时间、批复单位、批复文号、项目名称、项目统一代码等</w:t>
            </w:r>
          </w:p>
        </w:tc>
        <w:tc>
          <w:tcPr>
            <w:tcW w:w="1487"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《政府信息公开条例》、《关于全面推进政务公开工作意见》、《关于推进重大建设项目批准和实施领域政府信息公开的意见》</w:t>
            </w:r>
          </w:p>
        </w:tc>
        <w:tc>
          <w:tcPr>
            <w:tcW w:w="2143"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同上</w:t>
            </w: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tc>
        <w:tc>
          <w:tcPr>
            <w:tcW w:w="989"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相 关 审 批部门</w:t>
            </w:r>
          </w:p>
        </w:tc>
        <w:tc>
          <w:tcPr>
            <w:tcW w:w="1627" w:type="dxa"/>
            <w:tcBorders>
              <w:top w:val="single" w:color="auto" w:sz="4" w:space="0"/>
              <w:left w:val="nil"/>
              <w:bottom w:val="single" w:color="auto" w:sz="4" w:space="0"/>
              <w:right w:val="single" w:color="000000" w:sz="8" w:space="0"/>
            </w:tcBorders>
            <w:shd w:val="clear" w:color="auto" w:fill="auto"/>
            <w:vAlign w:val="center"/>
          </w:tcPr>
          <w:p>
            <w:pPr>
              <w:widowControl/>
              <w:rPr>
                <w:rFonts w:ascii="Arial" w:hAnsi="Arial" w:cs="Arial"/>
                <w:color w:val="000000"/>
                <w:kern w:val="0"/>
                <w:sz w:val="18"/>
                <w:szCs w:val="18"/>
              </w:rPr>
            </w:pPr>
            <w:r>
              <w:rPr>
                <w:rFonts w:hint="eastAsia" w:ascii="宋体" w:hAnsi="宋体" w:cs="宋体"/>
                <w:color w:val="000000"/>
                <w:kern w:val="0"/>
                <w:sz w:val="16"/>
                <w:szCs w:val="16"/>
              </w:rPr>
              <w:t>■ </w:t>
            </w:r>
            <w:r>
              <w:rPr>
                <w:rFonts w:hint="eastAsia" w:ascii="宋体" w:hAnsi="宋体" w:cs="宋体"/>
                <w:color w:val="000000"/>
                <w:kern w:val="0"/>
                <w:sz w:val="18"/>
                <w:szCs w:val="18"/>
              </w:rPr>
              <w:t>政府网站</w:t>
            </w:r>
          </w:p>
          <w:p>
            <w:pPr>
              <w:widowControl/>
              <w:rPr>
                <w:rFonts w:ascii="宋体" w:hAnsi="宋体" w:cs="宋体"/>
                <w:color w:val="000000"/>
                <w:kern w:val="0"/>
                <w:sz w:val="16"/>
                <w:szCs w:val="16"/>
              </w:rPr>
            </w:pPr>
            <w:r>
              <w:rPr>
                <w:rFonts w:hint="eastAsia" w:ascii="宋体" w:hAnsi="宋体" w:cs="宋体"/>
                <w:color w:val="000000"/>
                <w:kern w:val="0"/>
                <w:sz w:val="18"/>
                <w:szCs w:val="18"/>
              </w:rPr>
              <w:t>■  两微一端</w:t>
            </w:r>
          </w:p>
          <w:p>
            <w:pPr>
              <w:widowControl/>
              <w:rPr>
                <w:rFonts w:ascii="宋体" w:hAnsi="宋体" w:cs="宋体"/>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8"/>
                <w:szCs w:val="18"/>
              </w:rPr>
              <w:t>发布会听证会</w:t>
            </w:r>
          </w:p>
          <w:p>
            <w:pPr>
              <w:widowControl/>
              <w:rPr>
                <w:rFonts w:ascii="宋体" w:hAnsi="宋体" w:cs="宋体"/>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8"/>
                <w:szCs w:val="18"/>
              </w:rPr>
              <w:t>政务服务中心</w:t>
            </w:r>
          </w:p>
          <w:p>
            <w:pPr>
              <w:widowControl/>
              <w:rPr>
                <w:rFonts w:ascii="宋体" w:hAnsi="宋体" w:cs="宋体"/>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8"/>
                <w:szCs w:val="18"/>
              </w:rPr>
              <w:t>投资项目在线审批监管平台</w:t>
            </w:r>
          </w:p>
          <w:p>
            <w:pPr>
              <w:widowControl/>
              <w:rPr>
                <w:rFonts w:ascii="宋体" w:hAnsi="宋体" w:cs="宋体"/>
                <w:color w:val="000000"/>
                <w:kern w:val="0"/>
                <w:sz w:val="22"/>
                <w:szCs w:val="22"/>
              </w:rPr>
            </w:pPr>
          </w:p>
          <w:p>
            <w:pPr>
              <w:widowControl/>
              <w:rPr>
                <w:rFonts w:ascii="宋体" w:hAnsi="宋体" w:cs="宋体"/>
                <w:color w:val="000000"/>
                <w:kern w:val="0"/>
                <w:sz w:val="22"/>
                <w:szCs w:val="22"/>
              </w:rPr>
            </w:pPr>
          </w:p>
          <w:p>
            <w:pPr>
              <w:widowControl/>
              <w:rPr>
                <w:rFonts w:ascii="宋体" w:hAnsi="宋体" w:cs="宋体"/>
                <w:color w:val="000000"/>
                <w:kern w:val="0"/>
                <w:sz w:val="22"/>
                <w:szCs w:val="22"/>
              </w:rPr>
            </w:pPr>
          </w:p>
          <w:p>
            <w:pPr>
              <w:widowControl/>
              <w:rPr>
                <w:rFonts w:ascii="宋体" w:hAnsi="宋体" w:cs="宋体"/>
                <w:color w:val="000000"/>
                <w:kern w:val="0"/>
                <w:sz w:val="22"/>
                <w:szCs w:val="22"/>
              </w:rPr>
            </w:pPr>
          </w:p>
        </w:tc>
        <w:tc>
          <w:tcPr>
            <w:tcW w:w="804"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Calibri" w:hAnsi="Calibri" w:cs="Calibri"/>
                <w:color w:val="000000"/>
                <w:kern w:val="0"/>
                <w:sz w:val="30"/>
                <w:szCs w:val="30"/>
              </w:rPr>
            </w:pPr>
          </w:p>
          <w:p>
            <w:pPr>
              <w:widowControl/>
              <w:jc w:val="center"/>
              <w:rPr>
                <w:rFonts w:ascii="宋体" w:hAnsi="宋体" w:cs="宋体"/>
                <w:color w:val="000000"/>
                <w:kern w:val="0"/>
                <w:sz w:val="30"/>
                <w:szCs w:val="30"/>
              </w:rPr>
            </w:pPr>
            <w:r>
              <w:rPr>
                <w:rFonts w:hint="eastAsia" w:ascii="宋体" w:hAnsi="宋体" w:cs="宋体"/>
                <w:color w:val="000000"/>
                <w:kern w:val="0"/>
                <w:sz w:val="30"/>
                <w:szCs w:val="30"/>
              </w:rPr>
              <w:t>√</w:t>
            </w: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tc>
        <w:tc>
          <w:tcPr>
            <w:tcW w:w="750"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color w:val="000000"/>
                <w:kern w:val="0"/>
                <w:sz w:val="18"/>
                <w:szCs w:val="18"/>
              </w:rPr>
            </w:pPr>
          </w:p>
        </w:tc>
        <w:tc>
          <w:tcPr>
            <w:tcW w:w="781"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Calibri" w:hAnsi="Calibri" w:cs="Calibri"/>
                <w:color w:val="000000"/>
                <w:kern w:val="0"/>
                <w:sz w:val="30"/>
                <w:szCs w:val="30"/>
              </w:rPr>
            </w:pPr>
          </w:p>
          <w:p>
            <w:pPr>
              <w:widowControl/>
              <w:jc w:val="center"/>
              <w:rPr>
                <w:rFonts w:ascii="宋体" w:hAnsi="宋体" w:cs="宋体"/>
                <w:color w:val="000000"/>
                <w:kern w:val="0"/>
                <w:sz w:val="30"/>
                <w:szCs w:val="30"/>
              </w:rPr>
            </w:pPr>
            <w:r>
              <w:rPr>
                <w:rFonts w:hint="eastAsia" w:ascii="宋体" w:hAnsi="宋体" w:cs="宋体"/>
                <w:color w:val="000000"/>
                <w:kern w:val="0"/>
                <w:sz w:val="30"/>
                <w:szCs w:val="30"/>
              </w:rPr>
              <w:t>√</w:t>
            </w: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tc>
        <w:tc>
          <w:tcPr>
            <w:tcW w:w="805"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p>
        </w:tc>
      </w:tr>
      <w:tr>
        <w:tblPrEx>
          <w:tblCellMar>
            <w:top w:w="0" w:type="dxa"/>
            <w:left w:w="108" w:type="dxa"/>
            <w:bottom w:w="0" w:type="dxa"/>
            <w:right w:w="108" w:type="dxa"/>
          </w:tblCellMar>
        </w:tblPrEx>
        <w:trPr>
          <w:trHeight w:val="2500" w:hRule="atLeast"/>
        </w:trPr>
        <w:tc>
          <w:tcPr>
            <w:tcW w:w="713" w:type="dxa"/>
            <w:vMerge w:val="restart"/>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p>
            <w:pPr>
              <w:widowControl/>
              <w:jc w:val="center"/>
              <w:rPr>
                <w:rFonts w:ascii="宋体" w:hAnsi="宋体" w:cs="宋体"/>
                <w:color w:val="000000"/>
                <w:kern w:val="0"/>
                <w:sz w:val="22"/>
                <w:szCs w:val="22"/>
              </w:rPr>
            </w:pPr>
          </w:p>
        </w:tc>
        <w:tc>
          <w:tcPr>
            <w:tcW w:w="1254"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2"/>
                <w:szCs w:val="2"/>
              </w:rPr>
            </w:pPr>
          </w:p>
        </w:tc>
        <w:tc>
          <w:tcPr>
            <w:tcW w:w="1487"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政府投资项目初 步设计审批</w:t>
            </w:r>
          </w:p>
        </w:tc>
        <w:tc>
          <w:tcPr>
            <w:tcW w:w="1322"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审批结果、批复时间、批复单位、批复文号、项目名称、项目统一代码等</w:t>
            </w:r>
          </w:p>
        </w:tc>
        <w:tc>
          <w:tcPr>
            <w:tcW w:w="1487"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《政府信息公开条例》、《关于全面推进政务公开工作意见》、《关于推进重大建设项目批准和实施领域政府信息公开的意见》</w:t>
            </w:r>
          </w:p>
        </w:tc>
        <w:tc>
          <w:tcPr>
            <w:tcW w:w="2143"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同上</w:t>
            </w:r>
          </w:p>
          <w:p>
            <w:pPr>
              <w:widowControl/>
              <w:jc w:val="center"/>
              <w:rPr>
                <w:rFonts w:ascii="宋体" w:hAnsi="宋体" w:cs="宋体"/>
                <w:color w:val="000000"/>
                <w:kern w:val="0"/>
                <w:sz w:val="22"/>
                <w:szCs w:val="22"/>
              </w:rPr>
            </w:pPr>
          </w:p>
        </w:tc>
        <w:tc>
          <w:tcPr>
            <w:tcW w:w="989"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相关审批部门</w:t>
            </w:r>
          </w:p>
        </w:tc>
        <w:tc>
          <w:tcPr>
            <w:tcW w:w="1627" w:type="dxa"/>
            <w:tcBorders>
              <w:top w:val="single" w:color="auto" w:sz="4" w:space="0"/>
              <w:left w:val="nil"/>
              <w:bottom w:val="single" w:color="auto" w:sz="4" w:space="0"/>
              <w:right w:val="single" w:color="000000" w:sz="8" w:space="0"/>
            </w:tcBorders>
            <w:shd w:val="clear" w:color="auto" w:fill="auto"/>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8"/>
                <w:szCs w:val="18"/>
              </w:rPr>
              <w:t>政府网站</w:t>
            </w:r>
            <w:r>
              <w:rPr>
                <w:rFonts w:ascii="Arial" w:hAnsi="Arial" w:cs="Arial"/>
                <w:color w:val="000000"/>
                <w:kern w:val="0"/>
                <w:sz w:val="18"/>
                <w:szCs w:val="18"/>
              </w:rPr>
              <w:t xml:space="preserve"> </w:t>
            </w:r>
            <w:r>
              <w:rPr>
                <w:rFonts w:hint="eastAsia" w:ascii="宋体" w:hAnsi="宋体" w:cs="宋体"/>
                <w:color w:val="000000"/>
                <w:kern w:val="0"/>
                <w:sz w:val="18"/>
                <w:szCs w:val="18"/>
              </w:rPr>
              <w:t>■两微一端</w:t>
            </w:r>
          </w:p>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8"/>
                <w:szCs w:val="18"/>
              </w:rPr>
              <w:t>发布会听证会</w:t>
            </w:r>
          </w:p>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8"/>
                <w:szCs w:val="18"/>
              </w:rPr>
              <w:t>政务服务中心</w:t>
            </w:r>
          </w:p>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8"/>
                <w:szCs w:val="18"/>
              </w:rPr>
              <w:t>投资项目在线审批监管平台</w:t>
            </w:r>
          </w:p>
        </w:tc>
        <w:tc>
          <w:tcPr>
            <w:tcW w:w="804" w:type="dxa"/>
            <w:tcBorders>
              <w:top w:val="single" w:color="auto" w:sz="4" w:space="0"/>
              <w:left w:val="nil"/>
              <w:bottom w:val="single" w:color="auto" w:sz="4" w:space="0"/>
              <w:right w:val="single" w:color="000000" w:sz="8" w:space="0"/>
            </w:tcBorders>
            <w:shd w:val="clear" w:color="auto" w:fill="auto"/>
          </w:tcPr>
          <w:p>
            <w:pPr>
              <w:widowControl/>
              <w:jc w:val="center"/>
              <w:rPr>
                <w:rFonts w:ascii="Calibri" w:hAnsi="Calibri" w:cs="Calibri"/>
                <w:color w:val="000000"/>
                <w:kern w:val="0"/>
                <w:sz w:val="27"/>
                <w:szCs w:val="27"/>
              </w:rPr>
            </w:pPr>
            <w:r>
              <w:rPr>
                <w:rFonts w:ascii="Calibri" w:hAnsi="Calibri" w:cs="Calibri"/>
                <w:color w:val="000000"/>
                <w:kern w:val="0"/>
                <w:sz w:val="27"/>
                <w:szCs w:val="27"/>
              </w:rPr>
              <w:t>　</w:t>
            </w:r>
          </w:p>
          <w:p>
            <w:pPr>
              <w:widowControl/>
              <w:jc w:val="center"/>
              <w:rPr>
                <w:rFonts w:ascii="宋体" w:hAnsi="宋体" w:cs="宋体"/>
                <w:color w:val="000000"/>
                <w:kern w:val="0"/>
                <w:sz w:val="30"/>
                <w:szCs w:val="30"/>
              </w:rPr>
            </w:pPr>
            <w:r>
              <w:rPr>
                <w:rFonts w:hint="eastAsia" w:ascii="宋体" w:hAnsi="宋体" w:cs="宋体"/>
                <w:color w:val="000000"/>
                <w:kern w:val="0"/>
                <w:sz w:val="30"/>
                <w:szCs w:val="30"/>
              </w:rPr>
              <w:t>√</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50" w:type="dxa"/>
            <w:vMerge w:val="restart"/>
            <w:tcBorders>
              <w:top w:val="single" w:color="auto" w:sz="4" w:space="0"/>
              <w:left w:val="nil"/>
              <w:bottom w:val="single" w:color="auto" w:sz="4" w:space="0"/>
              <w:right w:val="single" w:color="000000" w:sz="8" w:space="0"/>
            </w:tcBorders>
            <w:shd w:val="clear" w:color="auto" w:fill="auto"/>
          </w:tcPr>
          <w:p>
            <w:pPr>
              <w:widowControl/>
              <w:jc w:val="left"/>
              <w:rPr>
                <w:color w:val="000000"/>
                <w:kern w:val="0"/>
                <w:sz w:val="18"/>
                <w:szCs w:val="18"/>
              </w:rPr>
            </w:pPr>
            <w:r>
              <w:rPr>
                <w:color w:val="000000"/>
                <w:kern w:val="0"/>
                <w:sz w:val="18"/>
                <w:szCs w:val="18"/>
              </w:rPr>
              <w:t>　</w:t>
            </w:r>
          </w:p>
        </w:tc>
        <w:tc>
          <w:tcPr>
            <w:tcW w:w="781" w:type="dxa"/>
            <w:tcBorders>
              <w:top w:val="single" w:color="auto" w:sz="4" w:space="0"/>
              <w:left w:val="nil"/>
              <w:bottom w:val="single" w:color="auto" w:sz="4" w:space="0"/>
              <w:right w:val="single" w:color="000000" w:sz="8" w:space="0"/>
            </w:tcBorders>
            <w:shd w:val="clear" w:color="auto" w:fill="auto"/>
          </w:tcPr>
          <w:p>
            <w:pPr>
              <w:widowControl/>
              <w:jc w:val="left"/>
              <w:rPr>
                <w:rFonts w:ascii="Calibri" w:hAnsi="Calibri" w:cs="Calibri"/>
                <w:color w:val="000000"/>
                <w:kern w:val="0"/>
                <w:sz w:val="27"/>
                <w:szCs w:val="27"/>
              </w:rPr>
            </w:pPr>
            <w:r>
              <w:rPr>
                <w:rFonts w:ascii="Calibri" w:hAnsi="Calibri" w:cs="Calibri"/>
                <w:color w:val="000000"/>
                <w:kern w:val="0"/>
                <w:sz w:val="27"/>
                <w:szCs w:val="27"/>
              </w:rPr>
              <w:t>　</w:t>
            </w:r>
          </w:p>
          <w:p>
            <w:pPr>
              <w:widowControl/>
              <w:jc w:val="center"/>
              <w:rPr>
                <w:rFonts w:ascii="宋体" w:hAnsi="宋体" w:cs="宋体"/>
                <w:color w:val="000000"/>
                <w:kern w:val="0"/>
                <w:sz w:val="30"/>
                <w:szCs w:val="30"/>
              </w:rPr>
            </w:pPr>
            <w:r>
              <w:rPr>
                <w:rFonts w:hint="eastAsia" w:ascii="宋体" w:hAnsi="宋体" w:cs="宋体"/>
                <w:color w:val="000000"/>
                <w:kern w:val="0"/>
                <w:sz w:val="30"/>
                <w:szCs w:val="30"/>
              </w:rPr>
              <w:t>√</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5" w:type="dxa"/>
            <w:vMerge w:val="restart"/>
            <w:tcBorders>
              <w:top w:val="single" w:color="auto" w:sz="4" w:space="0"/>
              <w:left w:val="nil"/>
              <w:bottom w:val="single" w:color="auto" w:sz="4" w:space="0"/>
              <w:right w:val="single" w:color="auto" w:sz="4" w:space="0"/>
            </w:tcBorders>
            <w:shd w:val="clear" w:color="auto" w:fill="auto"/>
          </w:tcPr>
          <w:p>
            <w:pPr>
              <w:widowControl/>
              <w:jc w:val="left"/>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500" w:hRule="atLeast"/>
        </w:trPr>
        <w:tc>
          <w:tcPr>
            <w:tcW w:w="713" w:type="dxa"/>
            <w:vMerge w:val="restart"/>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p>
            <w:pPr>
              <w:widowControl/>
              <w:jc w:val="center"/>
              <w:rPr>
                <w:rFonts w:ascii="宋体" w:hAnsi="宋体" w:cs="宋体"/>
                <w:color w:val="000000"/>
                <w:kern w:val="0"/>
                <w:sz w:val="22"/>
                <w:szCs w:val="22"/>
              </w:rPr>
            </w:pPr>
          </w:p>
        </w:tc>
        <w:tc>
          <w:tcPr>
            <w:tcW w:w="1254"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2"/>
                <w:szCs w:val="2"/>
              </w:rPr>
            </w:pPr>
          </w:p>
        </w:tc>
        <w:tc>
          <w:tcPr>
            <w:tcW w:w="1487"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企业投资项目核准</w:t>
            </w: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tc>
        <w:tc>
          <w:tcPr>
            <w:tcW w:w="1322"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核准结果、核准时间、核准单位、核准文号、项目名称、项目统一代码等</w:t>
            </w:r>
          </w:p>
        </w:tc>
        <w:tc>
          <w:tcPr>
            <w:tcW w:w="1487"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《政府信息公开条例》、《关于全面推进政务公开工作意见》、《关于推进重大建设项目批准和实施领域政府信息公开的意见》</w:t>
            </w:r>
          </w:p>
        </w:tc>
        <w:tc>
          <w:tcPr>
            <w:tcW w:w="2143"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同上</w:t>
            </w:r>
          </w:p>
          <w:p>
            <w:pPr>
              <w:widowControl/>
              <w:jc w:val="center"/>
              <w:rPr>
                <w:rFonts w:ascii="宋体" w:hAnsi="宋体" w:cs="宋体"/>
                <w:color w:val="000000"/>
                <w:kern w:val="0"/>
                <w:sz w:val="22"/>
                <w:szCs w:val="22"/>
              </w:rPr>
            </w:pPr>
          </w:p>
        </w:tc>
        <w:tc>
          <w:tcPr>
            <w:tcW w:w="989" w:type="dxa"/>
            <w:vMerge w:val="restart"/>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相关核准机关</w:t>
            </w:r>
          </w:p>
        </w:tc>
        <w:tc>
          <w:tcPr>
            <w:tcW w:w="1627" w:type="dxa"/>
            <w:tcBorders>
              <w:top w:val="single" w:color="auto" w:sz="4" w:space="0"/>
              <w:left w:val="nil"/>
              <w:bottom w:val="single" w:color="auto" w:sz="4" w:space="0"/>
              <w:right w:val="single" w:color="000000" w:sz="8" w:space="0"/>
            </w:tcBorders>
            <w:shd w:val="clear" w:color="auto" w:fill="auto"/>
          </w:tcPr>
          <w:p>
            <w:pPr>
              <w:widowControl/>
              <w:jc w:val="left"/>
              <w:rPr>
                <w:rFonts w:ascii="Arial" w:hAnsi="Arial" w:cs="Arial"/>
                <w:color w:val="000000"/>
                <w:kern w:val="0"/>
                <w:sz w:val="18"/>
                <w:szCs w:val="18"/>
              </w:rPr>
            </w:pPr>
            <w:r>
              <w:rPr>
                <w:rFonts w:hint="eastAsia" w:ascii="宋体" w:hAnsi="宋体" w:cs="宋体"/>
                <w:color w:val="000000"/>
                <w:kern w:val="0"/>
                <w:sz w:val="16"/>
                <w:szCs w:val="16"/>
              </w:rPr>
              <w:t>■ </w:t>
            </w:r>
            <w:r>
              <w:rPr>
                <w:rFonts w:hint="eastAsia" w:ascii="宋体" w:hAnsi="宋体" w:cs="宋体"/>
                <w:color w:val="000000"/>
                <w:kern w:val="0"/>
                <w:sz w:val="18"/>
                <w:szCs w:val="18"/>
              </w:rPr>
              <w:t>政府网站</w:t>
            </w:r>
            <w:r>
              <w:rPr>
                <w:rFonts w:ascii="Arial" w:hAnsi="Arial" w:cs="Arial"/>
                <w:color w:val="000000"/>
                <w:kern w:val="0"/>
                <w:sz w:val="18"/>
                <w:szCs w:val="18"/>
              </w:rPr>
              <w:t xml:space="preserve"> </w:t>
            </w:r>
          </w:p>
          <w:p>
            <w:pPr>
              <w:widowControl/>
              <w:jc w:val="left"/>
              <w:rPr>
                <w:rFonts w:ascii="宋体" w:hAnsi="宋体" w:cs="宋体"/>
                <w:color w:val="000000"/>
                <w:kern w:val="0"/>
                <w:sz w:val="16"/>
                <w:szCs w:val="16"/>
              </w:rPr>
            </w:pPr>
            <w:r>
              <w:rPr>
                <w:rFonts w:hint="eastAsia" w:ascii="宋体" w:hAnsi="宋体" w:cs="宋体"/>
                <w:color w:val="000000"/>
                <w:kern w:val="0"/>
                <w:sz w:val="18"/>
                <w:szCs w:val="18"/>
              </w:rPr>
              <w:t>■  两微一端</w:t>
            </w:r>
          </w:p>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8"/>
                <w:szCs w:val="18"/>
              </w:rPr>
              <w:t>发布会听证会</w:t>
            </w:r>
          </w:p>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8"/>
                <w:szCs w:val="18"/>
              </w:rPr>
              <w:t>政务服务中心</w:t>
            </w:r>
          </w:p>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8"/>
                <w:szCs w:val="18"/>
              </w:rPr>
              <w:t>投资项目在线审批监管平台</w:t>
            </w:r>
          </w:p>
        </w:tc>
        <w:tc>
          <w:tcPr>
            <w:tcW w:w="804" w:type="dxa"/>
            <w:tcBorders>
              <w:top w:val="single" w:color="auto" w:sz="4" w:space="0"/>
              <w:left w:val="nil"/>
              <w:bottom w:val="single" w:color="auto" w:sz="4" w:space="0"/>
              <w:right w:val="single" w:color="000000" w:sz="8" w:space="0"/>
            </w:tcBorders>
            <w:shd w:val="clear" w:color="auto" w:fill="auto"/>
          </w:tcPr>
          <w:p>
            <w:pPr>
              <w:widowControl/>
              <w:jc w:val="center"/>
              <w:rPr>
                <w:rFonts w:ascii="Calibri" w:hAnsi="Calibri" w:cs="Calibri"/>
                <w:color w:val="000000"/>
                <w:kern w:val="0"/>
                <w:sz w:val="27"/>
                <w:szCs w:val="27"/>
              </w:rPr>
            </w:pPr>
            <w:r>
              <w:rPr>
                <w:rFonts w:ascii="Calibri" w:hAnsi="Calibri" w:cs="Calibri"/>
                <w:color w:val="000000"/>
                <w:kern w:val="0"/>
                <w:sz w:val="27"/>
                <w:szCs w:val="27"/>
              </w:rPr>
              <w:t>　</w:t>
            </w:r>
          </w:p>
          <w:p>
            <w:pPr>
              <w:widowControl/>
              <w:jc w:val="center"/>
              <w:rPr>
                <w:rFonts w:ascii="宋体" w:hAnsi="宋体" w:cs="宋体"/>
                <w:color w:val="000000"/>
                <w:kern w:val="0"/>
                <w:sz w:val="30"/>
                <w:szCs w:val="30"/>
              </w:rPr>
            </w:pPr>
            <w:r>
              <w:rPr>
                <w:rFonts w:hint="eastAsia" w:ascii="宋体" w:hAnsi="宋体" w:cs="宋体"/>
                <w:color w:val="000000"/>
                <w:kern w:val="0"/>
                <w:sz w:val="30"/>
                <w:szCs w:val="30"/>
              </w:rPr>
              <w:t>√</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50" w:type="dxa"/>
            <w:vMerge w:val="restart"/>
            <w:tcBorders>
              <w:top w:val="single" w:color="auto" w:sz="4" w:space="0"/>
              <w:left w:val="nil"/>
              <w:bottom w:val="single" w:color="auto" w:sz="4" w:space="0"/>
              <w:right w:val="single" w:color="000000" w:sz="8" w:space="0"/>
            </w:tcBorders>
            <w:shd w:val="clear" w:color="auto" w:fill="auto"/>
          </w:tcPr>
          <w:p>
            <w:pPr>
              <w:widowControl/>
              <w:jc w:val="left"/>
              <w:rPr>
                <w:color w:val="000000"/>
                <w:kern w:val="0"/>
                <w:sz w:val="18"/>
                <w:szCs w:val="18"/>
              </w:rPr>
            </w:pPr>
            <w:r>
              <w:rPr>
                <w:color w:val="000000"/>
                <w:kern w:val="0"/>
                <w:sz w:val="18"/>
                <w:szCs w:val="18"/>
              </w:rPr>
              <w:t>　</w:t>
            </w:r>
          </w:p>
        </w:tc>
        <w:tc>
          <w:tcPr>
            <w:tcW w:w="781" w:type="dxa"/>
            <w:tcBorders>
              <w:top w:val="single" w:color="auto" w:sz="4" w:space="0"/>
              <w:left w:val="nil"/>
              <w:bottom w:val="single" w:color="auto" w:sz="4" w:space="0"/>
              <w:right w:val="single" w:color="000000" w:sz="8" w:space="0"/>
            </w:tcBorders>
            <w:shd w:val="clear" w:color="auto" w:fill="auto"/>
          </w:tcPr>
          <w:p>
            <w:pPr>
              <w:widowControl/>
              <w:jc w:val="left"/>
              <w:rPr>
                <w:rFonts w:ascii="Calibri" w:hAnsi="Calibri" w:cs="Calibri"/>
                <w:color w:val="000000"/>
                <w:kern w:val="0"/>
                <w:sz w:val="27"/>
                <w:szCs w:val="27"/>
              </w:rPr>
            </w:pPr>
            <w:r>
              <w:rPr>
                <w:rFonts w:ascii="Calibri" w:hAnsi="Calibri" w:cs="Calibri"/>
                <w:color w:val="000000"/>
                <w:kern w:val="0"/>
                <w:sz w:val="27"/>
                <w:szCs w:val="27"/>
              </w:rPr>
              <w:t>　</w:t>
            </w:r>
          </w:p>
          <w:p>
            <w:pPr>
              <w:widowControl/>
              <w:jc w:val="center"/>
              <w:rPr>
                <w:rFonts w:ascii="宋体" w:hAnsi="宋体" w:cs="宋体"/>
                <w:color w:val="000000"/>
                <w:kern w:val="0"/>
                <w:sz w:val="30"/>
                <w:szCs w:val="30"/>
              </w:rPr>
            </w:pPr>
            <w:r>
              <w:rPr>
                <w:rFonts w:hint="eastAsia" w:ascii="宋体" w:hAnsi="宋体" w:cs="宋体"/>
                <w:color w:val="000000"/>
                <w:kern w:val="0"/>
                <w:sz w:val="30"/>
                <w:szCs w:val="30"/>
              </w:rPr>
              <w:t>√</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5" w:type="dxa"/>
            <w:vMerge w:val="restart"/>
            <w:tcBorders>
              <w:top w:val="single" w:color="auto" w:sz="4" w:space="0"/>
              <w:left w:val="nil"/>
              <w:bottom w:val="single" w:color="auto" w:sz="4" w:space="0"/>
              <w:right w:val="single" w:color="auto" w:sz="4" w:space="0"/>
            </w:tcBorders>
            <w:shd w:val="clear" w:color="auto" w:fill="auto"/>
          </w:tcPr>
          <w:p>
            <w:pPr>
              <w:widowControl/>
              <w:jc w:val="left"/>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1890" w:hRule="atLeast"/>
        </w:trPr>
        <w:tc>
          <w:tcPr>
            <w:tcW w:w="71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254"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批准结果信息</w:t>
            </w:r>
          </w:p>
          <w:p>
            <w:pPr>
              <w:widowControl/>
              <w:jc w:val="center"/>
              <w:rPr>
                <w:rFonts w:ascii="宋体" w:hAnsi="宋体" w:cs="宋体"/>
                <w:color w:val="000000"/>
                <w:kern w:val="0"/>
                <w:sz w:val="22"/>
                <w:szCs w:val="22"/>
              </w:rPr>
            </w:pPr>
          </w:p>
        </w:tc>
        <w:tc>
          <w:tcPr>
            <w:tcW w:w="1487"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企业投资项目备案</w:t>
            </w:r>
          </w:p>
          <w:p>
            <w:pPr>
              <w:widowControl/>
              <w:jc w:val="center"/>
              <w:rPr>
                <w:rFonts w:ascii="宋体" w:hAnsi="宋体" w:cs="宋体"/>
                <w:color w:val="000000"/>
                <w:kern w:val="0"/>
                <w:sz w:val="22"/>
                <w:szCs w:val="22"/>
              </w:rPr>
            </w:pPr>
          </w:p>
        </w:tc>
        <w:tc>
          <w:tcPr>
            <w:tcW w:w="1322"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备案号、备案时间、备案单位、项目名称、项目统一代码等</w:t>
            </w:r>
          </w:p>
        </w:tc>
        <w:tc>
          <w:tcPr>
            <w:tcW w:w="1487"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《政府信息公开条例》、《关于全面推进政务公开工作意见》、《关于推进重大建设项目批准和实施领域政府信息公开的意见》</w:t>
            </w:r>
          </w:p>
        </w:tc>
        <w:tc>
          <w:tcPr>
            <w:tcW w:w="2143"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同上</w:t>
            </w:r>
          </w:p>
        </w:tc>
        <w:tc>
          <w:tcPr>
            <w:tcW w:w="989"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相关备案机关</w:t>
            </w:r>
          </w:p>
        </w:tc>
        <w:tc>
          <w:tcPr>
            <w:tcW w:w="1627" w:type="dxa"/>
            <w:tcBorders>
              <w:top w:val="single" w:color="auto" w:sz="4" w:space="0"/>
              <w:left w:val="nil"/>
              <w:bottom w:val="single" w:color="auto" w:sz="4" w:space="0"/>
              <w:right w:val="single" w:color="000000" w:sz="8" w:space="0"/>
            </w:tcBorders>
            <w:shd w:val="clear" w:color="auto" w:fill="auto"/>
          </w:tcPr>
          <w:p>
            <w:pPr>
              <w:widowControl/>
              <w:jc w:val="left"/>
              <w:rPr>
                <w:rFonts w:ascii="Arial" w:hAnsi="Arial" w:cs="Arial"/>
                <w:color w:val="000000"/>
                <w:kern w:val="0"/>
                <w:sz w:val="18"/>
                <w:szCs w:val="18"/>
              </w:rPr>
            </w:pPr>
            <w:r>
              <w:rPr>
                <w:rFonts w:hint="eastAsia" w:ascii="宋体" w:hAnsi="宋体" w:cs="宋体"/>
                <w:color w:val="000000"/>
                <w:kern w:val="0"/>
                <w:sz w:val="16"/>
                <w:szCs w:val="16"/>
              </w:rPr>
              <w:t>■ </w:t>
            </w:r>
            <w:r>
              <w:rPr>
                <w:rFonts w:hint="eastAsia" w:ascii="宋体" w:hAnsi="宋体" w:cs="宋体"/>
                <w:color w:val="000000"/>
                <w:kern w:val="0"/>
                <w:sz w:val="18"/>
                <w:szCs w:val="18"/>
              </w:rPr>
              <w:t>政府网站</w:t>
            </w:r>
            <w:r>
              <w:rPr>
                <w:rFonts w:ascii="Arial" w:hAnsi="Arial" w:cs="Arial"/>
                <w:color w:val="000000"/>
                <w:kern w:val="0"/>
                <w:sz w:val="18"/>
                <w:szCs w:val="18"/>
              </w:rPr>
              <w:t xml:space="preserve"> </w:t>
            </w:r>
          </w:p>
          <w:p>
            <w:pPr>
              <w:widowControl/>
              <w:jc w:val="left"/>
              <w:rPr>
                <w:rFonts w:ascii="宋体" w:hAnsi="宋体" w:cs="宋体"/>
                <w:color w:val="000000"/>
                <w:kern w:val="0"/>
                <w:sz w:val="16"/>
                <w:szCs w:val="16"/>
              </w:rPr>
            </w:pPr>
            <w:r>
              <w:rPr>
                <w:rFonts w:hint="eastAsia" w:ascii="宋体" w:hAnsi="宋体" w:cs="宋体"/>
                <w:color w:val="000000"/>
                <w:kern w:val="0"/>
                <w:sz w:val="18"/>
                <w:szCs w:val="18"/>
              </w:rPr>
              <w:t>■两微一端</w:t>
            </w:r>
          </w:p>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8"/>
                <w:szCs w:val="18"/>
              </w:rPr>
              <w:t>政务服务中心</w:t>
            </w:r>
          </w:p>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8"/>
                <w:szCs w:val="18"/>
              </w:rPr>
              <w:t>投资项目在线审批监管平台</w:t>
            </w:r>
          </w:p>
        </w:tc>
        <w:tc>
          <w:tcPr>
            <w:tcW w:w="804"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30"/>
                <w:szCs w:val="30"/>
              </w:rPr>
            </w:pPr>
            <w:r>
              <w:rPr>
                <w:rFonts w:hint="eastAsia" w:ascii="宋体" w:hAnsi="宋体" w:cs="宋体"/>
                <w:color w:val="000000"/>
                <w:kern w:val="0"/>
                <w:sz w:val="30"/>
                <w:szCs w:val="30"/>
              </w:rPr>
              <w:t>√</w:t>
            </w:r>
          </w:p>
        </w:tc>
        <w:tc>
          <w:tcPr>
            <w:tcW w:w="750" w:type="dxa"/>
            <w:tcBorders>
              <w:top w:val="single" w:color="auto" w:sz="4" w:space="0"/>
              <w:left w:val="nil"/>
              <w:bottom w:val="single" w:color="auto" w:sz="4" w:space="0"/>
              <w:right w:val="single" w:color="000000" w:sz="8" w:space="0"/>
            </w:tcBorders>
            <w:shd w:val="clear" w:color="auto" w:fill="auto"/>
          </w:tcPr>
          <w:p>
            <w:pPr>
              <w:widowControl/>
              <w:jc w:val="left"/>
              <w:rPr>
                <w:color w:val="000000"/>
                <w:kern w:val="0"/>
                <w:sz w:val="18"/>
                <w:szCs w:val="18"/>
              </w:rPr>
            </w:pPr>
            <w:r>
              <w:rPr>
                <w:color w:val="000000"/>
                <w:kern w:val="0"/>
                <w:sz w:val="18"/>
                <w:szCs w:val="18"/>
              </w:rPr>
              <w:t>　</w:t>
            </w:r>
          </w:p>
        </w:tc>
        <w:tc>
          <w:tcPr>
            <w:tcW w:w="781" w:type="dxa"/>
            <w:tcBorders>
              <w:top w:val="single" w:color="auto" w:sz="4" w:space="0"/>
              <w:left w:val="nil"/>
              <w:bottom w:val="single" w:color="auto" w:sz="4" w:space="0"/>
              <w:right w:val="single" w:color="000000" w:sz="8" w:space="0"/>
            </w:tcBorders>
            <w:shd w:val="clear" w:color="auto" w:fill="auto"/>
          </w:tcPr>
          <w:p>
            <w:pPr>
              <w:widowControl/>
              <w:jc w:val="left"/>
              <w:rPr>
                <w:rFonts w:ascii="Calibri" w:hAnsi="Calibri" w:cs="Calibri"/>
                <w:color w:val="000000"/>
                <w:kern w:val="0"/>
                <w:sz w:val="27"/>
                <w:szCs w:val="27"/>
              </w:rPr>
            </w:pPr>
            <w:r>
              <w:rPr>
                <w:rFonts w:ascii="Calibri" w:hAnsi="Calibri" w:cs="Calibri"/>
                <w:color w:val="000000"/>
                <w:kern w:val="0"/>
                <w:sz w:val="27"/>
                <w:szCs w:val="27"/>
              </w:rPr>
              <w:t>　</w:t>
            </w:r>
          </w:p>
          <w:p>
            <w:pPr>
              <w:widowControl/>
              <w:jc w:val="center"/>
              <w:rPr>
                <w:rFonts w:ascii="宋体" w:hAnsi="宋体" w:cs="宋体"/>
                <w:color w:val="000000"/>
                <w:kern w:val="0"/>
                <w:sz w:val="30"/>
                <w:szCs w:val="30"/>
              </w:rPr>
            </w:pPr>
            <w:r>
              <w:rPr>
                <w:rFonts w:hint="eastAsia" w:ascii="宋体" w:hAnsi="宋体" w:cs="宋体"/>
                <w:color w:val="000000"/>
                <w:kern w:val="0"/>
                <w:sz w:val="30"/>
                <w:szCs w:val="30"/>
              </w:rPr>
              <w:t>√</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
    <w:p>
      <w:pPr>
        <w:spacing w:line="600" w:lineRule="exact"/>
        <w:ind w:right="840" w:rightChars="400"/>
        <w:jc w:val="center"/>
        <w:rPr>
          <w:rFonts w:ascii="方正小标宋简体" w:eastAsia="方正小标宋简体"/>
          <w:color w:val="000000"/>
          <w:sz w:val="44"/>
          <w:szCs w:val="44"/>
        </w:rPr>
      </w:pPr>
    </w:p>
    <w:p>
      <w:pPr>
        <w:spacing w:line="600" w:lineRule="exact"/>
        <w:ind w:right="840" w:rightChars="400"/>
        <w:jc w:val="center"/>
        <w:rPr>
          <w:rFonts w:ascii="方正小标宋简体" w:eastAsia="方正小标宋简体"/>
          <w:color w:val="000000"/>
          <w:sz w:val="44"/>
          <w:szCs w:val="44"/>
        </w:rPr>
      </w:pPr>
      <w:r>
        <w:rPr>
          <w:rFonts w:hint="eastAsia" w:ascii="方正小标宋简体" w:eastAsia="方正小标宋简体"/>
          <w:color w:val="000000"/>
          <w:sz w:val="44"/>
          <w:szCs w:val="44"/>
        </w:rPr>
        <w:t>鼓楼区公共资源交易领域基层政务公开标准目录</w:t>
      </w:r>
    </w:p>
    <w:tbl>
      <w:tblPr>
        <w:tblStyle w:val="7"/>
        <w:tblW w:w="14258" w:type="dxa"/>
        <w:tblInd w:w="0" w:type="dxa"/>
        <w:tblLayout w:type="fixed"/>
        <w:tblCellMar>
          <w:top w:w="0" w:type="dxa"/>
          <w:left w:w="108" w:type="dxa"/>
          <w:bottom w:w="0" w:type="dxa"/>
          <w:right w:w="108" w:type="dxa"/>
        </w:tblCellMar>
      </w:tblPr>
      <w:tblGrid>
        <w:gridCol w:w="405"/>
        <w:gridCol w:w="595"/>
        <w:gridCol w:w="651"/>
        <w:gridCol w:w="2707"/>
        <w:gridCol w:w="1965"/>
        <w:gridCol w:w="1339"/>
        <w:gridCol w:w="924"/>
        <w:gridCol w:w="3373"/>
        <w:gridCol w:w="501"/>
        <w:gridCol w:w="853"/>
        <w:gridCol w:w="405"/>
        <w:gridCol w:w="540"/>
      </w:tblGrid>
      <w:tr>
        <w:tblPrEx>
          <w:tblCellMar>
            <w:top w:w="0" w:type="dxa"/>
            <w:left w:w="108" w:type="dxa"/>
            <w:bottom w:w="0" w:type="dxa"/>
            <w:right w:w="108" w:type="dxa"/>
          </w:tblCellMar>
        </w:tblPrEx>
        <w:trPr>
          <w:trHeight w:val="422" w:hRule="atLeast"/>
          <w:tblHeader/>
        </w:trPr>
        <w:tc>
          <w:tcPr>
            <w:tcW w:w="40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黑体" w:hAnsi="宋体" w:eastAsia="黑体" w:cs="宋体"/>
                <w:bCs/>
                <w:kern w:val="0"/>
                <w:sz w:val="18"/>
                <w:szCs w:val="18"/>
              </w:rPr>
            </w:pPr>
            <w:r>
              <w:rPr>
                <w:rFonts w:hint="eastAsia" w:ascii="黑体" w:hAnsi="宋体" w:eastAsia="黑体" w:cs="宋体"/>
                <w:bCs/>
                <w:kern w:val="0"/>
                <w:sz w:val="18"/>
                <w:szCs w:val="18"/>
              </w:rPr>
              <w:t>序号</w:t>
            </w:r>
          </w:p>
        </w:tc>
        <w:tc>
          <w:tcPr>
            <w:tcW w:w="1246"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黑体" w:hAnsi="宋体" w:eastAsia="黑体" w:cs="宋体"/>
                <w:bCs/>
                <w:kern w:val="0"/>
                <w:sz w:val="18"/>
                <w:szCs w:val="18"/>
              </w:rPr>
            </w:pPr>
            <w:r>
              <w:rPr>
                <w:rFonts w:hint="eastAsia" w:ascii="黑体" w:hAnsi="宋体" w:eastAsia="黑体" w:cs="宋体"/>
                <w:bCs/>
                <w:kern w:val="0"/>
                <w:sz w:val="18"/>
                <w:szCs w:val="18"/>
              </w:rPr>
              <w:t>公开事项</w:t>
            </w:r>
          </w:p>
        </w:tc>
        <w:tc>
          <w:tcPr>
            <w:tcW w:w="2707"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00" w:lineRule="exact"/>
              <w:jc w:val="center"/>
              <w:rPr>
                <w:rFonts w:ascii="黑体" w:hAnsi="宋体" w:eastAsia="黑体" w:cs="宋体"/>
                <w:bCs/>
                <w:kern w:val="0"/>
                <w:sz w:val="18"/>
                <w:szCs w:val="18"/>
              </w:rPr>
            </w:pPr>
            <w:r>
              <w:rPr>
                <w:rFonts w:hint="eastAsia" w:ascii="黑体" w:hAnsi="宋体" w:eastAsia="黑体" w:cs="宋体"/>
                <w:bCs/>
                <w:kern w:val="0"/>
                <w:sz w:val="18"/>
                <w:szCs w:val="18"/>
              </w:rPr>
              <w:t>公开内容</w:t>
            </w:r>
            <w:r>
              <w:rPr>
                <w:rFonts w:hint="eastAsia" w:ascii="黑体" w:hAnsi="宋体" w:eastAsia="黑体" w:cs="宋体"/>
                <w:bCs/>
                <w:kern w:val="0"/>
                <w:sz w:val="18"/>
                <w:szCs w:val="18"/>
              </w:rPr>
              <w:br w:type="textWrapping"/>
            </w:r>
            <w:r>
              <w:rPr>
                <w:rFonts w:hint="eastAsia" w:ascii="黑体" w:hAnsi="宋体" w:eastAsia="黑体" w:cs="宋体"/>
                <w:bCs/>
                <w:kern w:val="0"/>
                <w:sz w:val="18"/>
                <w:szCs w:val="18"/>
              </w:rPr>
              <w:t>（要素）</w:t>
            </w:r>
          </w:p>
        </w:tc>
        <w:tc>
          <w:tcPr>
            <w:tcW w:w="19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黑体" w:hAnsi="宋体" w:eastAsia="黑体" w:cs="宋体"/>
                <w:bCs/>
                <w:kern w:val="0"/>
                <w:sz w:val="18"/>
                <w:szCs w:val="18"/>
              </w:rPr>
            </w:pPr>
            <w:r>
              <w:rPr>
                <w:rFonts w:hint="eastAsia" w:ascii="黑体" w:hAnsi="宋体" w:eastAsia="黑体" w:cs="宋体"/>
                <w:bCs/>
                <w:kern w:val="0"/>
                <w:sz w:val="18"/>
                <w:szCs w:val="18"/>
              </w:rPr>
              <w:t>公开依据</w:t>
            </w:r>
          </w:p>
        </w:tc>
        <w:tc>
          <w:tcPr>
            <w:tcW w:w="13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黑体" w:hAnsi="宋体" w:eastAsia="黑体" w:cs="宋体"/>
                <w:bCs/>
                <w:kern w:val="0"/>
                <w:sz w:val="18"/>
                <w:szCs w:val="18"/>
              </w:rPr>
            </w:pPr>
            <w:r>
              <w:rPr>
                <w:rFonts w:hint="eastAsia" w:ascii="黑体" w:hAnsi="宋体" w:eastAsia="黑体" w:cs="宋体"/>
                <w:bCs/>
                <w:kern w:val="0"/>
                <w:sz w:val="18"/>
                <w:szCs w:val="18"/>
              </w:rPr>
              <w:t>公开时限</w:t>
            </w:r>
          </w:p>
        </w:tc>
        <w:tc>
          <w:tcPr>
            <w:tcW w:w="9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黑体" w:hAnsi="宋体" w:eastAsia="黑体" w:cs="宋体"/>
                <w:bCs/>
                <w:kern w:val="0"/>
                <w:sz w:val="18"/>
                <w:szCs w:val="18"/>
              </w:rPr>
            </w:pPr>
            <w:r>
              <w:rPr>
                <w:rFonts w:hint="eastAsia" w:ascii="黑体" w:hAnsi="宋体" w:eastAsia="黑体" w:cs="宋体"/>
                <w:bCs/>
                <w:kern w:val="0"/>
                <w:sz w:val="18"/>
                <w:szCs w:val="18"/>
              </w:rPr>
              <w:t>公开</w:t>
            </w:r>
          </w:p>
          <w:p>
            <w:pPr>
              <w:widowControl/>
              <w:spacing w:line="200" w:lineRule="exact"/>
              <w:jc w:val="center"/>
              <w:rPr>
                <w:rFonts w:ascii="黑体" w:hAnsi="宋体" w:eastAsia="黑体" w:cs="宋体"/>
                <w:bCs/>
                <w:kern w:val="0"/>
                <w:sz w:val="18"/>
                <w:szCs w:val="18"/>
              </w:rPr>
            </w:pPr>
            <w:r>
              <w:rPr>
                <w:rFonts w:hint="eastAsia" w:ascii="黑体" w:hAnsi="宋体" w:eastAsia="黑体" w:cs="宋体"/>
                <w:bCs/>
                <w:kern w:val="0"/>
                <w:sz w:val="18"/>
                <w:szCs w:val="18"/>
              </w:rPr>
              <w:t>主体</w:t>
            </w:r>
          </w:p>
        </w:tc>
        <w:tc>
          <w:tcPr>
            <w:tcW w:w="337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黑体" w:hAnsi="宋体" w:eastAsia="黑体" w:cs="宋体"/>
                <w:bCs/>
                <w:kern w:val="0"/>
                <w:sz w:val="18"/>
                <w:szCs w:val="18"/>
              </w:rPr>
            </w:pPr>
            <w:r>
              <w:rPr>
                <w:rFonts w:hint="eastAsia" w:ascii="黑体" w:hAnsi="宋体" w:eastAsia="黑体" w:cs="宋体"/>
                <w:bCs/>
                <w:kern w:val="0"/>
                <w:sz w:val="18"/>
                <w:szCs w:val="18"/>
              </w:rPr>
              <w:t>公开渠道和载体</w:t>
            </w:r>
          </w:p>
        </w:tc>
        <w:tc>
          <w:tcPr>
            <w:tcW w:w="1354"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黑体" w:hAnsi="宋体" w:eastAsia="黑体" w:cs="宋体"/>
                <w:bCs/>
                <w:kern w:val="0"/>
                <w:sz w:val="18"/>
                <w:szCs w:val="18"/>
              </w:rPr>
            </w:pPr>
            <w:r>
              <w:rPr>
                <w:rFonts w:hint="eastAsia" w:ascii="黑体" w:hAnsi="宋体" w:eastAsia="黑体" w:cs="宋体"/>
                <w:bCs/>
                <w:kern w:val="0"/>
                <w:sz w:val="18"/>
                <w:szCs w:val="18"/>
              </w:rPr>
              <w:t>公开对象</w:t>
            </w:r>
          </w:p>
        </w:tc>
        <w:tc>
          <w:tcPr>
            <w:tcW w:w="945"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黑体" w:hAnsi="宋体" w:eastAsia="黑体" w:cs="宋体"/>
                <w:bCs/>
                <w:kern w:val="0"/>
                <w:sz w:val="18"/>
                <w:szCs w:val="18"/>
              </w:rPr>
            </w:pPr>
            <w:r>
              <w:rPr>
                <w:rFonts w:hint="eastAsia" w:ascii="黑体" w:hAnsi="宋体" w:eastAsia="黑体" w:cs="宋体"/>
                <w:bCs/>
                <w:kern w:val="0"/>
                <w:sz w:val="18"/>
                <w:szCs w:val="18"/>
              </w:rPr>
              <w:t>公开方式</w:t>
            </w:r>
          </w:p>
        </w:tc>
      </w:tr>
      <w:tr>
        <w:tblPrEx>
          <w:tblCellMar>
            <w:top w:w="0" w:type="dxa"/>
            <w:left w:w="108" w:type="dxa"/>
            <w:bottom w:w="0" w:type="dxa"/>
            <w:right w:w="108" w:type="dxa"/>
          </w:tblCellMar>
        </w:tblPrEx>
        <w:trPr>
          <w:trHeight w:val="618" w:hRule="atLeast"/>
          <w:tblHeader/>
        </w:trPr>
        <w:tc>
          <w:tcPr>
            <w:tcW w:w="4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黑体" w:hAnsi="宋体" w:eastAsia="黑体" w:cs="宋体"/>
                <w:bCs/>
                <w:kern w:val="0"/>
                <w:sz w:val="18"/>
                <w:szCs w:val="18"/>
              </w:rPr>
            </w:pPr>
          </w:p>
        </w:tc>
        <w:tc>
          <w:tcPr>
            <w:tcW w:w="595" w:type="dxa"/>
            <w:tcBorders>
              <w:top w:val="nil"/>
              <w:left w:val="nil"/>
              <w:bottom w:val="single" w:color="auto" w:sz="4" w:space="0"/>
              <w:right w:val="single" w:color="auto" w:sz="4" w:space="0"/>
            </w:tcBorders>
            <w:vAlign w:val="center"/>
          </w:tcPr>
          <w:p>
            <w:pPr>
              <w:widowControl/>
              <w:spacing w:line="200" w:lineRule="exact"/>
              <w:jc w:val="center"/>
              <w:rPr>
                <w:rFonts w:ascii="黑体" w:hAnsi="宋体" w:eastAsia="黑体" w:cs="宋体"/>
                <w:bCs/>
                <w:kern w:val="0"/>
                <w:sz w:val="18"/>
                <w:szCs w:val="18"/>
              </w:rPr>
            </w:pPr>
            <w:r>
              <w:rPr>
                <w:rFonts w:hint="eastAsia" w:ascii="黑体" w:hAnsi="宋体" w:eastAsia="黑体" w:cs="宋体"/>
                <w:bCs/>
                <w:kern w:val="0"/>
                <w:sz w:val="18"/>
                <w:szCs w:val="18"/>
              </w:rPr>
              <w:t>一级事项</w:t>
            </w:r>
          </w:p>
        </w:tc>
        <w:tc>
          <w:tcPr>
            <w:tcW w:w="651" w:type="dxa"/>
            <w:tcBorders>
              <w:top w:val="nil"/>
              <w:left w:val="nil"/>
              <w:bottom w:val="single" w:color="auto" w:sz="4" w:space="0"/>
              <w:right w:val="single" w:color="auto" w:sz="4" w:space="0"/>
            </w:tcBorders>
            <w:vAlign w:val="center"/>
          </w:tcPr>
          <w:p>
            <w:pPr>
              <w:widowControl/>
              <w:spacing w:line="200" w:lineRule="exact"/>
              <w:jc w:val="center"/>
              <w:rPr>
                <w:rFonts w:ascii="黑体" w:hAnsi="宋体" w:eastAsia="黑体" w:cs="宋体"/>
                <w:bCs/>
                <w:kern w:val="0"/>
                <w:sz w:val="18"/>
                <w:szCs w:val="18"/>
              </w:rPr>
            </w:pPr>
            <w:r>
              <w:rPr>
                <w:rFonts w:hint="eastAsia" w:ascii="黑体" w:hAnsi="宋体" w:eastAsia="黑体" w:cs="宋体"/>
                <w:bCs/>
                <w:kern w:val="0"/>
                <w:sz w:val="18"/>
                <w:szCs w:val="18"/>
              </w:rPr>
              <w:t>二级事项</w:t>
            </w:r>
          </w:p>
        </w:tc>
        <w:tc>
          <w:tcPr>
            <w:tcW w:w="270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00" w:lineRule="exact"/>
              <w:jc w:val="left"/>
              <w:rPr>
                <w:rFonts w:ascii="黑体" w:hAnsi="宋体" w:eastAsia="黑体" w:cs="宋体"/>
                <w:bCs/>
                <w:kern w:val="0"/>
                <w:sz w:val="18"/>
                <w:szCs w:val="18"/>
              </w:rPr>
            </w:pP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黑体" w:hAnsi="宋体" w:eastAsia="黑体" w:cs="宋体"/>
                <w:bCs/>
                <w:kern w:val="0"/>
                <w:sz w:val="18"/>
                <w:szCs w:val="18"/>
              </w:rPr>
            </w:pPr>
          </w:p>
        </w:tc>
        <w:tc>
          <w:tcPr>
            <w:tcW w:w="13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黑体" w:hAnsi="宋体" w:eastAsia="黑体" w:cs="宋体"/>
                <w:bCs/>
                <w:kern w:val="0"/>
                <w:sz w:val="18"/>
                <w:szCs w:val="18"/>
              </w:rPr>
            </w:pPr>
          </w:p>
        </w:tc>
        <w:tc>
          <w:tcPr>
            <w:tcW w:w="9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黑体" w:hAnsi="宋体" w:eastAsia="黑体" w:cs="宋体"/>
                <w:bCs/>
                <w:kern w:val="0"/>
                <w:sz w:val="18"/>
                <w:szCs w:val="18"/>
              </w:rPr>
            </w:pPr>
          </w:p>
        </w:tc>
        <w:tc>
          <w:tcPr>
            <w:tcW w:w="33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黑体" w:hAnsi="宋体" w:eastAsia="黑体" w:cs="宋体"/>
                <w:bCs/>
                <w:kern w:val="0"/>
                <w:sz w:val="18"/>
                <w:szCs w:val="18"/>
              </w:rPr>
            </w:pP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黑体" w:hAnsi="宋体" w:eastAsia="黑体" w:cs="宋体"/>
                <w:bCs/>
                <w:kern w:val="0"/>
                <w:sz w:val="18"/>
                <w:szCs w:val="18"/>
              </w:rPr>
            </w:pPr>
            <w:r>
              <w:rPr>
                <w:rFonts w:hint="eastAsia" w:ascii="黑体" w:hAnsi="宋体" w:eastAsia="黑体" w:cs="宋体"/>
                <w:bCs/>
                <w:kern w:val="0"/>
                <w:sz w:val="18"/>
                <w:szCs w:val="18"/>
              </w:rPr>
              <w:t>全社会</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黑体" w:hAnsi="宋体" w:eastAsia="黑体" w:cs="宋体"/>
                <w:bCs/>
                <w:kern w:val="0"/>
                <w:sz w:val="18"/>
                <w:szCs w:val="18"/>
              </w:rPr>
            </w:pPr>
            <w:r>
              <w:rPr>
                <w:rFonts w:hint="eastAsia" w:ascii="黑体" w:hAnsi="宋体" w:eastAsia="黑体" w:cs="宋体"/>
                <w:bCs/>
                <w:kern w:val="0"/>
                <w:sz w:val="18"/>
                <w:szCs w:val="18"/>
              </w:rPr>
              <w:t>特定群体（请写明）</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黑体" w:hAnsi="宋体" w:eastAsia="黑体" w:cs="宋体"/>
                <w:bCs/>
                <w:kern w:val="0"/>
                <w:sz w:val="18"/>
                <w:szCs w:val="18"/>
              </w:rPr>
            </w:pPr>
            <w:r>
              <w:rPr>
                <w:rFonts w:hint="eastAsia" w:ascii="黑体" w:hAnsi="宋体" w:eastAsia="黑体" w:cs="宋体"/>
                <w:bCs/>
                <w:kern w:val="0"/>
                <w:sz w:val="18"/>
                <w:szCs w:val="18"/>
              </w:rPr>
              <w:t>主动</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黑体" w:hAnsi="宋体" w:eastAsia="黑体" w:cs="宋体"/>
                <w:bCs/>
                <w:kern w:val="0"/>
                <w:sz w:val="18"/>
                <w:szCs w:val="18"/>
              </w:rPr>
            </w:pPr>
            <w:r>
              <w:rPr>
                <w:rFonts w:hint="eastAsia" w:ascii="黑体" w:hAnsi="宋体" w:eastAsia="黑体" w:cs="宋体"/>
                <w:bCs/>
                <w:kern w:val="0"/>
                <w:sz w:val="18"/>
                <w:szCs w:val="18"/>
              </w:rPr>
              <w:t>依申请</w:t>
            </w:r>
          </w:p>
        </w:tc>
      </w:tr>
      <w:tr>
        <w:tblPrEx>
          <w:tblCellMar>
            <w:top w:w="0" w:type="dxa"/>
            <w:left w:w="108" w:type="dxa"/>
            <w:bottom w:w="0" w:type="dxa"/>
            <w:right w:w="108" w:type="dxa"/>
          </w:tblCellMar>
        </w:tblPrEx>
        <w:trPr>
          <w:trHeight w:val="1743"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w:t>
            </w:r>
          </w:p>
        </w:tc>
        <w:tc>
          <w:tcPr>
            <w:tcW w:w="595" w:type="dxa"/>
            <w:vMerge w:val="restart"/>
            <w:tcBorders>
              <w:top w:val="nil"/>
              <w:left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工程建设项目招标投标信息</w:t>
            </w: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审批核准信息</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招标内容、招标范围、招标组织形式、招标方式、招标估算金额、招标事项审核或核准部门。</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《招标投标法实施条例》、《中华人民共和国政府信息公开条例》《国务院办公厅关于推进公共资源配置领域政府信息公开的意见》（国办发〔2017〕97号）</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信息形成之日起20个工作日内</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负责管理的部门分别公开</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hint="eastAsia" w:ascii="宋体" w:hAnsi="宋体"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hint="eastAsia" w:ascii="宋体" w:hAnsi="宋体"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w:t>
            </w:r>
            <w:r>
              <w:rPr>
                <w:rFonts w:hint="eastAsia" w:ascii="华文细黑" w:hAnsi="Wingdings 2" w:eastAsia="华文细黑" w:cs="宋体"/>
                <w:kern w:val="0"/>
                <w:sz w:val="18"/>
                <w:szCs w:val="18"/>
              </w:rPr>
              <w:t>/</w:t>
            </w:r>
            <w:r>
              <w:rPr>
                <w:rFonts w:hint="eastAsia" w:ascii="宋体" w:hAnsi="宋体" w:cs="宋体"/>
                <w:kern w:val="0"/>
                <w:sz w:val="18"/>
                <w:szCs w:val="18"/>
              </w:rPr>
              <w:t>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hint="eastAsia" w:ascii="宋体" w:hAnsi="宋体"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管理部门网站</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382"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2</w:t>
            </w:r>
          </w:p>
        </w:tc>
        <w:tc>
          <w:tcPr>
            <w:tcW w:w="595" w:type="dxa"/>
            <w:vMerge w:val="continue"/>
            <w:tcBorders>
              <w:left w:val="single" w:color="auto" w:sz="4" w:space="0"/>
              <w:bottom w:val="single" w:color="000000" w:sz="4" w:space="0"/>
              <w:right w:val="single" w:color="auto" w:sz="4" w:space="0"/>
            </w:tcBorders>
            <w:vAlign w:val="center"/>
          </w:tcPr>
          <w:p>
            <w:pPr>
              <w:widowControl/>
              <w:spacing w:line="200" w:lineRule="exact"/>
              <w:jc w:val="left"/>
              <w:rPr>
                <w:rFonts w:ascii="宋体" w:hAnsi="宋体" w:cs="宋体"/>
                <w:kern w:val="0"/>
                <w:sz w:val="18"/>
                <w:szCs w:val="18"/>
              </w:rPr>
            </w:pP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资格预审公告</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及时公开</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招标投标公共服务平台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电子招标投标交易平台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93"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3</w:t>
            </w:r>
          </w:p>
        </w:tc>
        <w:tc>
          <w:tcPr>
            <w:tcW w:w="595" w:type="dxa"/>
            <w:vMerge w:val="restart"/>
            <w:tcBorders>
              <w:top w:val="nil"/>
              <w:left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工程建设项目招标投标信息</w:t>
            </w: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招标公告</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及时公开</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招标投标公共服务平台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电子招标投标交易平台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576"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4</w:t>
            </w:r>
          </w:p>
        </w:tc>
        <w:tc>
          <w:tcPr>
            <w:tcW w:w="595" w:type="dxa"/>
            <w:vMerge w:val="continue"/>
            <w:tcBorders>
              <w:left w:val="single" w:color="auto" w:sz="4" w:space="0"/>
              <w:bottom w:val="single" w:color="000000" w:sz="4" w:space="0"/>
              <w:right w:val="single" w:color="auto" w:sz="4" w:space="0"/>
            </w:tcBorders>
            <w:vAlign w:val="center"/>
          </w:tcPr>
          <w:p>
            <w:pPr>
              <w:widowControl/>
              <w:spacing w:line="200" w:lineRule="exact"/>
              <w:jc w:val="left"/>
              <w:rPr>
                <w:rFonts w:ascii="宋体" w:hAnsi="宋体" w:cs="宋体"/>
                <w:kern w:val="0"/>
                <w:sz w:val="18"/>
                <w:szCs w:val="18"/>
              </w:rPr>
            </w:pP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中标候选人公示</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招标文件规定公示的其他内容。</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依法必须进行招标的项目，招标人应当自收到评标报告之日起3日内公示中标候选人，公示期不得少于3日</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t></w:t>
            </w:r>
            <w:r>
              <w:rPr>
                <w:rFonts w:hint="eastAsia" w:ascii="宋体" w:hAnsi="宋体" w:cs="宋体"/>
                <w:kern w:val="0"/>
                <w:sz w:val="18"/>
                <w:szCs w:val="18"/>
              </w:rPr>
              <w:t>精准推送/</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招标投标公共服务平台</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公共资源交易平台</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电子招标投标交易平台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407"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5</w:t>
            </w:r>
          </w:p>
        </w:tc>
        <w:tc>
          <w:tcPr>
            <w:tcW w:w="595" w:type="dxa"/>
            <w:vMerge w:val="restart"/>
            <w:tcBorders>
              <w:top w:val="nil"/>
              <w:left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工程建设项目招标投标信息</w:t>
            </w: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中标结果</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招标项目名称、中标人名称、中标价、工期、项目负责人、中标内容。</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及时公开</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招标投标公共服务平台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电子招标投标交易平台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646"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6</w:t>
            </w:r>
          </w:p>
        </w:tc>
        <w:tc>
          <w:tcPr>
            <w:tcW w:w="595" w:type="dxa"/>
            <w:vMerge w:val="continue"/>
            <w:tcBorders>
              <w:left w:val="single" w:color="auto" w:sz="4" w:space="0"/>
              <w:bottom w:val="single" w:color="000000" w:sz="4" w:space="0"/>
              <w:right w:val="single" w:color="auto" w:sz="4" w:space="0"/>
            </w:tcBorders>
            <w:vAlign w:val="center"/>
          </w:tcPr>
          <w:p>
            <w:pPr>
              <w:widowControl/>
              <w:spacing w:line="200" w:lineRule="exact"/>
              <w:jc w:val="left"/>
              <w:rPr>
                <w:rFonts w:ascii="宋体" w:hAnsi="宋体" w:cs="宋体"/>
                <w:kern w:val="0"/>
                <w:sz w:val="18"/>
                <w:szCs w:val="18"/>
              </w:rPr>
            </w:pP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合同订立信息</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包括项目名称、合同双方名称、合同价款、签约时间、合同期限。</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《国务院办公厅关于推进公共资源配置领域政府信息公开的意见》（国办发〔2017〕97号）、《电子招标投标办法》 （国家发展改革委等八部委2013年第20号令）</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及时公开</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合同当事人</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招标投标公共服务平台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电子招标投标交易平台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250"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7</w:t>
            </w:r>
          </w:p>
        </w:tc>
        <w:tc>
          <w:tcPr>
            <w:tcW w:w="595" w:type="dxa"/>
            <w:vMerge w:val="restart"/>
            <w:tcBorders>
              <w:top w:val="nil"/>
              <w:left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工程建设项目招标投标信息</w:t>
            </w: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合同履行及变更信息</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项目名称、标段名称、建设单位、承包人、项目完成质量、期限、结算金额、合同发生的变更、解除合同通知书、违约行为的处理结果。</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《国务院办公厅关于推进公共资源配置领域政府信息公开的意见》（国办发〔2017〕97号）、《电子招标投标办法》 （国家发展改革委等八部委2013年第20号令）</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鼓励及时</w:t>
            </w:r>
          </w:p>
          <w:p>
            <w:pPr>
              <w:widowControl/>
              <w:spacing w:line="200" w:lineRule="exact"/>
              <w:jc w:val="center"/>
              <w:rPr>
                <w:rFonts w:ascii="宋体" w:hAnsi="宋体" w:cs="宋体"/>
                <w:kern w:val="0"/>
                <w:sz w:val="18"/>
                <w:szCs w:val="18"/>
              </w:rPr>
            </w:pPr>
            <w:r>
              <w:rPr>
                <w:rFonts w:hint="eastAsia" w:ascii="宋体" w:hAnsi="宋体" w:cs="宋体"/>
                <w:kern w:val="0"/>
                <w:sz w:val="18"/>
                <w:szCs w:val="18"/>
              </w:rPr>
              <w:t>公开</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合同当事人</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t></w:t>
            </w:r>
            <w:r>
              <w:rPr>
                <w:rFonts w:hint="eastAsia" w:ascii="宋体" w:hAnsi="宋体" w:cs="宋体"/>
                <w:kern w:val="0"/>
                <w:sz w:val="18"/>
                <w:szCs w:val="18"/>
              </w:rPr>
              <w:t>精准推送</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招标投标公共服务平台</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公共资源交易平台</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电子招标投标交易平台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75"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8</w:t>
            </w:r>
          </w:p>
        </w:tc>
        <w:tc>
          <w:tcPr>
            <w:tcW w:w="595" w:type="dxa"/>
            <w:vMerge w:val="continue"/>
            <w:tcBorders>
              <w:left w:val="single" w:color="auto" w:sz="4" w:space="0"/>
              <w:bottom w:val="single" w:color="000000" w:sz="4" w:space="0"/>
              <w:right w:val="single" w:color="auto" w:sz="4" w:space="0"/>
            </w:tcBorders>
            <w:vAlign w:val="center"/>
          </w:tcPr>
          <w:p>
            <w:pPr>
              <w:widowControl/>
              <w:spacing w:line="200" w:lineRule="exact"/>
              <w:jc w:val="left"/>
              <w:rPr>
                <w:rFonts w:ascii="宋体" w:hAnsi="宋体" w:cs="宋体"/>
                <w:kern w:val="0"/>
                <w:sz w:val="18"/>
                <w:szCs w:val="18"/>
              </w:rPr>
            </w:pP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资格预审文件、招标文件澄清或修改</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项目名称；标段名称；澄清或修改事项；招标人及其招标代理机构的名称、地址、联系人及联系方式。</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《招标投标法》、《招标投标法实施条例》、《电子招标投标办法》（国家发展改革委等八部委2013年第20号令）</w:t>
            </w:r>
          </w:p>
        </w:tc>
        <w:tc>
          <w:tcPr>
            <w:tcW w:w="1339"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依法必须进行招标的项目，澄清或者修改的内容可能影响资格预审申请文件或者投标文件编制的，应当在提交资格预审申请文件截止时间至少３日前，或者投标截止时间至少１５日前</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招标投标公共服务平台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电子招标投标交易平台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280"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9</w:t>
            </w:r>
          </w:p>
        </w:tc>
        <w:tc>
          <w:tcPr>
            <w:tcW w:w="595" w:type="dxa"/>
            <w:vMerge w:val="restart"/>
            <w:tcBorders>
              <w:top w:val="nil"/>
              <w:left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工程建设项目招标投标信息</w:t>
            </w: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招标公告和公示信息澄清、</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修改</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项目名称；标段名称；澄清或修改事项；招标人及其招标代理机构的名称、地址、联系人及联系方式。</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《招标公告和公示信息发布管理办法》（国家发展改革委2017年第10号令）</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及时公开</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招标投标公共服务平台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电子招标投标交易平台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174"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10</w:t>
            </w:r>
          </w:p>
        </w:tc>
        <w:tc>
          <w:tcPr>
            <w:tcW w:w="595" w:type="dxa"/>
            <w:vMerge w:val="continue"/>
            <w:tcBorders>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暂停、终止招标</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招标人名称、招标项目名称、招标项目编号、本项目首次公告日期、招标暂停或终止原因、联系方式、其他事项。</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《招标公告和公示信息发布管理办法》（国家发展改革委2017年第10号令）</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及时公开</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t></w:t>
            </w:r>
            <w:r>
              <w:rPr>
                <w:rFonts w:hint="eastAsia" w:ascii="宋体" w:hAnsi="宋体" w:cs="宋体"/>
                <w:kern w:val="0"/>
                <w:sz w:val="18"/>
                <w:szCs w:val="18"/>
              </w:rPr>
              <w:t>精准推送</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招标投标公共服务平台（必选）</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电子招标投标交易平台</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184" w:hRule="atLeast"/>
        </w:trPr>
        <w:tc>
          <w:tcPr>
            <w:tcW w:w="40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11</w:t>
            </w:r>
          </w:p>
        </w:tc>
        <w:tc>
          <w:tcPr>
            <w:tcW w:w="595" w:type="dxa"/>
            <w:tcBorders>
              <w:top w:val="single" w:color="auto" w:sz="4" w:space="0"/>
              <w:left w:val="single" w:color="auto" w:sz="4" w:space="0"/>
              <w:bottom w:val="single" w:color="000000" w:sz="4" w:space="0"/>
              <w:right w:val="single" w:color="auto" w:sz="4" w:space="0"/>
            </w:tcBorders>
            <w:vAlign w:val="center"/>
          </w:tcPr>
          <w:p>
            <w:pPr>
              <w:widowControl/>
              <w:spacing w:line="200" w:lineRule="exact"/>
              <w:jc w:val="left"/>
              <w:rPr>
                <w:rFonts w:ascii="宋体" w:hAnsi="宋体" w:cs="宋体"/>
                <w:spacing w:val="-4"/>
                <w:kern w:val="0"/>
                <w:sz w:val="18"/>
                <w:szCs w:val="18"/>
              </w:rPr>
            </w:pPr>
            <w:r>
              <w:rPr>
                <w:rFonts w:hint="eastAsia" w:ascii="宋体" w:hAnsi="宋体" w:cs="宋体"/>
                <w:spacing w:val="-4"/>
                <w:kern w:val="0"/>
                <w:sz w:val="18"/>
                <w:szCs w:val="18"/>
              </w:rPr>
              <w:t>工程建设项目招标投标信息</w:t>
            </w:r>
          </w:p>
        </w:tc>
        <w:tc>
          <w:tcPr>
            <w:tcW w:w="651" w:type="dxa"/>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市场主体信用信息</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《中华人民共和国行政处罚法》、《中华人民共和国政府信息公开条例》、《国务院办公厅关于推进公共资源配置领域政府信息公开的意见》（国办发〔2017〕97号）</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信息形成之日起20个工作日内</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负责管理的部门分别公开</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hint="eastAsia" w:ascii="宋体" w:hAnsi="宋体"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hint="eastAsia" w:ascii="宋体" w:hAnsi="宋体"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ascii="Wingdings 2" w:hAnsi="Wingdings 2" w:cs="宋体"/>
                <w:kern w:val="0"/>
                <w:sz w:val="18"/>
                <w:szCs w:val="18"/>
              </w:rPr>
              <w:sym w:font="Wingdings 2" w:char="0052"/>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w:t>
            </w:r>
            <w:r>
              <w:rPr>
                <w:rFonts w:hint="eastAsia" w:ascii="华文细黑" w:hAnsi="Wingdings 2" w:eastAsia="华文细黑" w:cs="宋体"/>
                <w:kern w:val="0"/>
                <w:sz w:val="18"/>
                <w:szCs w:val="18"/>
              </w:rPr>
              <w:t>/</w:t>
            </w:r>
            <w:r>
              <w:rPr>
                <w:rFonts w:hint="eastAsia" w:ascii="宋体" w:hAnsi="宋体" w:cs="宋体"/>
                <w:kern w:val="0"/>
                <w:sz w:val="18"/>
                <w:szCs w:val="18"/>
              </w:rPr>
              <w:t>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hint="eastAsia" w:ascii="宋体" w:hAnsi="宋体"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r>
              <w:rPr>
                <w:rFonts w:hint="eastAsia" w:ascii="宋体" w:hAnsi="宋体"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信用中国</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531"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12</w:t>
            </w:r>
          </w:p>
        </w:tc>
        <w:tc>
          <w:tcPr>
            <w:tcW w:w="59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政府采购信息</w:t>
            </w: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招标公告</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及时公开，公告期限为5个工作日</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hint="eastAsia" w:ascii="宋体" w:hAnsi="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中国政府采购网及其地方分网</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省级（含计划单列市）财政部门指定的媒体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《中国财政杂志》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235" w:hRule="atLeast"/>
        </w:trPr>
        <w:tc>
          <w:tcPr>
            <w:tcW w:w="40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13</w:t>
            </w:r>
          </w:p>
        </w:tc>
        <w:tc>
          <w:tcPr>
            <w:tcW w:w="595" w:type="dxa"/>
            <w:vMerge w:val="restart"/>
            <w:tcBorders>
              <w:top w:val="single" w:color="auto" w:sz="4" w:space="0"/>
              <w:left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政府采购信息</w:t>
            </w:r>
          </w:p>
        </w:tc>
        <w:tc>
          <w:tcPr>
            <w:tcW w:w="651" w:type="dxa"/>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资格预审公告</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及时公开，公告期限为5个工作日</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hint="eastAsia" w:ascii="宋体" w:hAnsi="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t></w:t>
            </w:r>
            <w:r>
              <w:rPr>
                <w:rFonts w:hint="eastAsia" w:ascii="宋体" w:hAnsi="宋体" w:cs="宋体"/>
                <w:kern w:val="0"/>
                <w:sz w:val="18"/>
                <w:szCs w:val="18"/>
              </w:rPr>
              <w:t>精准推送</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中国政府采购网及其地方分网</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省级（含计划单列市）财政部门指定的媒体</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t></w:t>
            </w:r>
            <w:r>
              <w:rPr>
                <w:rFonts w:hint="eastAsia" w:ascii="宋体" w:hAnsi="宋体" w:cs="宋体"/>
                <w:kern w:val="0"/>
                <w:sz w:val="18"/>
                <w:szCs w:val="18"/>
              </w:rPr>
              <w:t>《中国政府采购杂志》</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《中国财政杂志》</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55"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14</w:t>
            </w:r>
          </w:p>
        </w:tc>
        <w:tc>
          <w:tcPr>
            <w:tcW w:w="595" w:type="dxa"/>
            <w:vMerge w:val="continue"/>
            <w:tcBorders>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竞争性谈判公告、竞争性磋商公告和询价公告</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《国务院办公厅关于推进公共资源配置领域政府信息公开的意见》（国办发〔2017〕97号）、《财政部关于做好政府采购信息公开工作的通知》（财库〔2015〕135号）</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及时公开，公告期限为3个工作日</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hint="eastAsia" w:ascii="宋体" w:hAnsi="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中国政府采购网及其地方分网</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省级（含计划单列市）财政部门指定的媒体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《中国财政杂志》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601" w:hRule="atLeast"/>
        </w:trPr>
        <w:tc>
          <w:tcPr>
            <w:tcW w:w="40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15</w:t>
            </w:r>
          </w:p>
        </w:tc>
        <w:tc>
          <w:tcPr>
            <w:tcW w:w="595" w:type="dxa"/>
            <w:vMerge w:val="restart"/>
            <w:tcBorders>
              <w:top w:val="single" w:color="auto" w:sz="4" w:space="0"/>
              <w:left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政府采购信息</w:t>
            </w:r>
          </w:p>
        </w:tc>
        <w:tc>
          <w:tcPr>
            <w:tcW w:w="651" w:type="dxa"/>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采购项目预算金额</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spacing w:val="-4"/>
                <w:kern w:val="0"/>
                <w:sz w:val="18"/>
                <w:szCs w:val="18"/>
              </w:rPr>
            </w:pPr>
            <w:r>
              <w:rPr>
                <w:rFonts w:hint="eastAsia" w:ascii="宋体" w:hAnsi="宋体" w:cs="宋体"/>
                <w:spacing w:val="-4"/>
                <w:kern w:val="0"/>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《国务院办公厅关于推进公共资源配置领域政府信息公开的意见》（国办发〔2017〕97号）、《财政部关于做好政府采购信息公开工作的通知》（财库〔2015〕135号）</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随采购公告、采购文件公开</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hint="eastAsia" w:ascii="宋体" w:hAnsi="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t></w:t>
            </w:r>
            <w:r>
              <w:rPr>
                <w:rFonts w:hint="eastAsia" w:ascii="宋体" w:hAnsi="宋体" w:cs="宋体"/>
                <w:kern w:val="0"/>
                <w:sz w:val="18"/>
                <w:szCs w:val="18"/>
              </w:rPr>
              <w:t>精准推送</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中国政府采购网及其地方分网</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省级（含计划单列市）财政部门指定的媒体</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t></w:t>
            </w:r>
            <w:r>
              <w:rPr>
                <w:rFonts w:hint="eastAsia" w:ascii="宋体" w:hAnsi="宋体" w:cs="宋体"/>
                <w:kern w:val="0"/>
                <w:sz w:val="18"/>
                <w:szCs w:val="18"/>
              </w:rPr>
              <w:t>《中国政府采购杂志》</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《中国财政杂志》</w:t>
            </w: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09"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16</w:t>
            </w:r>
          </w:p>
        </w:tc>
        <w:tc>
          <w:tcPr>
            <w:tcW w:w="595" w:type="dxa"/>
            <w:vMerge w:val="continue"/>
            <w:tcBorders>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采购文件</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招标文件、竞争性谈判文件、竞争性磋商文件和询价通知书。</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《国务院办公厅关于推进公共资源配置领域政府信息公开的意见》（国办发〔2017〕97号）、《财政部关于做好政府采购信息公开工作的通知》（财库〔2015〕135号）</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随中标、成交结果同时公告。中标、成交结果公告前采购文件已公告的，不再重复公告</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hint="eastAsia" w:ascii="宋体" w:hAnsi="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中国政府采购网及其地方分网</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spacing w:val="-12"/>
                <w:kern w:val="0"/>
                <w:sz w:val="18"/>
                <w:szCs w:val="18"/>
              </w:rPr>
              <w:t>省级（含计划单列市）财政部门指定的媒体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《中国财政杂志》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06" w:hRule="atLeast"/>
        </w:trPr>
        <w:tc>
          <w:tcPr>
            <w:tcW w:w="40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17</w:t>
            </w:r>
          </w:p>
        </w:tc>
        <w:tc>
          <w:tcPr>
            <w:tcW w:w="595" w:type="dxa"/>
            <w:vMerge w:val="restart"/>
            <w:tcBorders>
              <w:top w:val="single" w:color="auto" w:sz="4" w:space="0"/>
              <w:left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政府采购信息</w:t>
            </w:r>
          </w:p>
        </w:tc>
        <w:tc>
          <w:tcPr>
            <w:tcW w:w="651" w:type="dxa"/>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采购信息更正公告</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采购人和采购代理机构名称、地址、联系方式；原公告的采购项目名称及首次公告日期；更正事项、内容及日期；采购项目联系人和电话。</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《国务院办公厅关于推进公共资源配置领域政府信息公开的意见》（国办发〔2017〕97号）、《财政部关于做好政府采购信息公开工作的通知》（财库〔2015〕135号）</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投标截止时间至少15日前、提交资格预审申请文件截止时间至少3日前，或者提交首次响应文件截止之日3个工作日前</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hint="eastAsia" w:ascii="宋体" w:hAnsi="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p>
          <w:p>
            <w:pPr>
              <w:widowControl/>
              <w:spacing w:line="200" w:lineRule="exact"/>
              <w:jc w:val="left"/>
              <w:rPr>
                <w:rFonts w:ascii="宋体" w:hAnsi="宋体" w:cs="宋体"/>
                <w:spacing w:val="-8"/>
                <w:kern w:val="0"/>
                <w:sz w:val="18"/>
                <w:szCs w:val="18"/>
              </w:rPr>
            </w:pP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t></w:t>
            </w:r>
            <w:r>
              <w:rPr>
                <w:rFonts w:hint="eastAsia" w:ascii="宋体" w:hAnsi="宋体" w:cs="宋体"/>
                <w:spacing w:val="-8"/>
                <w:kern w:val="0"/>
                <w:sz w:val="18"/>
                <w:szCs w:val="18"/>
              </w:rPr>
              <w:t>精准推送</w:t>
            </w:r>
            <w:r>
              <w:rPr>
                <w:rFonts w:ascii="Wingdings 2" w:hAnsi="Wingdings 2" w:cs="宋体"/>
                <w:spacing w:val="-8"/>
                <w:kern w:val="0"/>
                <w:sz w:val="18"/>
                <w:szCs w:val="18"/>
              </w:rPr>
              <w:t></w:t>
            </w:r>
            <w:r>
              <w:rPr>
                <w:rFonts w:hint="eastAsia" w:ascii="宋体" w:hAnsi="宋体" w:cs="宋体"/>
                <w:spacing w:val="-8"/>
                <w:kern w:val="0"/>
                <w:sz w:val="18"/>
                <w:szCs w:val="18"/>
              </w:rPr>
              <w:t>中国政府采购网及其地方分网</w:t>
            </w:r>
          </w:p>
          <w:p>
            <w:pPr>
              <w:widowControl/>
              <w:spacing w:line="200" w:lineRule="exact"/>
              <w:jc w:val="left"/>
              <w:rPr>
                <w:rFonts w:hint="eastAsia" w:ascii="Wingdings 2" w:hAnsi="Wingdings 2" w:cs="宋体"/>
                <w:spacing w:val="-10"/>
                <w:kern w:val="0"/>
                <w:sz w:val="18"/>
                <w:szCs w:val="18"/>
              </w:rPr>
            </w:pPr>
            <w:r>
              <w:rPr>
                <w:rFonts w:ascii="Wingdings 2" w:hAnsi="Wingdings 2" w:cs="宋体"/>
                <w:kern w:val="0"/>
                <w:sz w:val="18"/>
                <w:szCs w:val="18"/>
              </w:rPr>
              <w:t></w:t>
            </w:r>
            <w:r>
              <w:rPr>
                <w:rFonts w:hint="eastAsia" w:ascii="宋体" w:hAnsi="宋体" w:cs="宋体"/>
                <w:spacing w:val="-10"/>
                <w:kern w:val="0"/>
                <w:sz w:val="18"/>
                <w:szCs w:val="18"/>
              </w:rPr>
              <w:t>省级（含计划单列市）财政部门指定的媒体</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t></w:t>
            </w:r>
            <w:r>
              <w:rPr>
                <w:rFonts w:hint="eastAsia" w:ascii="宋体" w:hAnsi="宋体" w:cs="宋体"/>
                <w:kern w:val="0"/>
                <w:sz w:val="18"/>
                <w:szCs w:val="18"/>
              </w:rPr>
              <w:t>《中国政府采购杂志》</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《中国财政杂志》</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657"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18</w:t>
            </w:r>
          </w:p>
        </w:tc>
        <w:tc>
          <w:tcPr>
            <w:tcW w:w="595" w:type="dxa"/>
            <w:vMerge w:val="continue"/>
            <w:tcBorders>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单一来源公示</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《国务院办公厅关于推进公共资源配置领域政府信息公开的意见》（国办发〔2017〕97号）、《财政部关于做好政府采购信息公开工作的通知》（财库〔2015〕135号）</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及时公开，公示期限不得少于5个工作日</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hint="eastAsia" w:ascii="宋体" w:hAnsi="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中国政府采购网及其地方分网</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省级（含计划单列市）财政部门指定的媒体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《中国财政杂志》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692" w:hRule="atLeast"/>
        </w:trPr>
        <w:tc>
          <w:tcPr>
            <w:tcW w:w="40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19</w:t>
            </w:r>
          </w:p>
        </w:tc>
        <w:tc>
          <w:tcPr>
            <w:tcW w:w="595" w:type="dxa"/>
            <w:vMerge w:val="restart"/>
            <w:tcBorders>
              <w:top w:val="single" w:color="auto" w:sz="4" w:space="0"/>
              <w:left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政府采购信息</w:t>
            </w: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中标、成交结果</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《国务院办公厅关于推进公共资源配置领域政府信息公开的意见》（国办发〔2017〕97号）、《财政部关于做好政府采购信息公开工作的通知》（财库〔2015〕135号）</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自中标、成交供应商确定之日起2个工作日内公告，公告期限为1个工作日</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中国政府采购网及其地方分网</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省级（含计划单列市）财政部门指定的媒体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《中国财政杂志》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727"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20</w:t>
            </w:r>
          </w:p>
        </w:tc>
        <w:tc>
          <w:tcPr>
            <w:tcW w:w="595" w:type="dxa"/>
            <w:vMerge w:val="continue"/>
            <w:tcBorders>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终止公告</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采购人和采购代理机构名称、地址、联系方式；采购项目名称、采购编号，采购方式；采购项目终止原因；公告期限；采购项目联系人和电话。</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《国务院办公厅关于推进公共资源配置领域政府信息公开的意见》（国办发〔2017〕97号）、《财政部关于做好政府采购信息公开工作的通知》（财库〔2015〕135号）</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及时公开</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hint="eastAsia" w:ascii="宋体" w:hAnsi="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中国政府采购网及其地方分网</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省级（含计划单列市）财政部门指定的媒体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《中国财政杂志》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098" w:hRule="atLeast"/>
        </w:trPr>
        <w:tc>
          <w:tcPr>
            <w:tcW w:w="40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21</w:t>
            </w:r>
          </w:p>
        </w:tc>
        <w:tc>
          <w:tcPr>
            <w:tcW w:w="595" w:type="dxa"/>
            <w:vMerge w:val="restart"/>
            <w:tcBorders>
              <w:top w:val="single" w:color="auto" w:sz="4" w:space="0"/>
              <w:left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政府采购信息</w:t>
            </w:r>
          </w:p>
        </w:tc>
        <w:tc>
          <w:tcPr>
            <w:tcW w:w="651" w:type="dxa"/>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公共服务项目采购需求</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采购对象需实现的功能或者目标，满足项目需要的所有技术、服务、安全等要求，采购对象的数量、交付或实施的时间和地点，采购对象的验收标准等。</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《财政部关于做好政府采购信息公开工作的通知》（财库〔2015〕135号）、《关于进一步加强政府采购需求和履约验收管理的指导意见》（财库〔2016〕205号）</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及时公开</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hint="eastAsia" w:ascii="宋体" w:hAnsi="宋体" w:cs="宋体"/>
                <w:kern w:val="0"/>
                <w:sz w:val="18"/>
                <w:szCs w:val="18"/>
              </w:rPr>
              <w:t>采购人</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t></w:t>
            </w:r>
            <w:r>
              <w:rPr>
                <w:rFonts w:hint="eastAsia" w:ascii="宋体" w:hAnsi="宋体" w:cs="宋体"/>
                <w:kern w:val="0"/>
                <w:sz w:val="18"/>
                <w:szCs w:val="18"/>
              </w:rPr>
              <w:t>精准推送</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中国政府采购网及其地方分网</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t></w:t>
            </w:r>
            <w:r>
              <w:rPr>
                <w:rFonts w:hint="eastAsia" w:ascii="宋体" w:hAnsi="宋体" w:cs="宋体"/>
                <w:kern w:val="0"/>
                <w:sz w:val="18"/>
                <w:szCs w:val="18"/>
              </w:rPr>
              <w:t>《中国政府采购杂志》</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《中国财政杂志》</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91"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22</w:t>
            </w:r>
          </w:p>
        </w:tc>
        <w:tc>
          <w:tcPr>
            <w:tcW w:w="595" w:type="dxa"/>
            <w:vMerge w:val="continue"/>
            <w:tcBorders>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公共服务项目验收结果</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采购人和采购代理机构名称、地址、联系方式；采购项目名称、编号，合同编号；履约供应商名称；验收单位；验收结果；验收人员。</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《财政部关于做好政府采购信息公开工作的通知》（财库〔2015〕135号）</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验收结束之日起2个工作日内</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hint="eastAsia" w:ascii="宋体" w:hAnsi="宋体" w:cs="宋体"/>
                <w:kern w:val="0"/>
                <w:sz w:val="18"/>
                <w:szCs w:val="18"/>
              </w:rPr>
              <w:t>采购人</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中国政府采购网及其地方分网</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省级（含计划单列市）财政部门指定的媒体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《中国财政杂志》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74" w:hRule="atLeast"/>
        </w:trPr>
        <w:tc>
          <w:tcPr>
            <w:tcW w:w="40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23</w:t>
            </w:r>
          </w:p>
        </w:tc>
        <w:tc>
          <w:tcPr>
            <w:tcW w:w="595" w:type="dxa"/>
            <w:vMerge w:val="restart"/>
            <w:tcBorders>
              <w:top w:val="single" w:color="auto" w:sz="4" w:space="0"/>
              <w:left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政府采购信息</w:t>
            </w:r>
          </w:p>
        </w:tc>
        <w:tc>
          <w:tcPr>
            <w:tcW w:w="651" w:type="dxa"/>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投诉、监督检查等处理决定公告</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相关当事人名称及地址、投诉涉及采购项目名称及采购日期、投诉事项或监督检查主要事项、处理依据、处理结果、执法机关名称、公告日期等。</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《国务院办公厅关于推进公共资源配置领域政府信息公开的意见》（国办发〔2017〕97号）、《财政部关于做好政府采购信息公开工作的通知》（财库〔2015〕135号）</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完成并履行有关报审程序后5个工作日内</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财政部门</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t></w:t>
            </w:r>
            <w:r>
              <w:rPr>
                <w:rFonts w:hint="eastAsia" w:ascii="宋体" w:hAnsi="宋体" w:cs="宋体"/>
                <w:kern w:val="0"/>
                <w:sz w:val="18"/>
                <w:szCs w:val="18"/>
              </w:rPr>
              <w:t>精准推送</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中国政府采购网及其地方分网</w:t>
            </w:r>
          </w:p>
          <w:p>
            <w:pPr>
              <w:widowControl/>
              <w:spacing w:line="200" w:lineRule="exact"/>
              <w:jc w:val="left"/>
              <w:rPr>
                <w:rFonts w:hint="eastAsia" w:ascii="Wingdings 2" w:hAnsi="Wingdings 2" w:cs="宋体"/>
                <w:spacing w:val="-10"/>
                <w:kern w:val="0"/>
                <w:sz w:val="18"/>
                <w:szCs w:val="18"/>
              </w:rPr>
            </w:pPr>
            <w:r>
              <w:rPr>
                <w:rFonts w:ascii="Wingdings 2" w:hAnsi="Wingdings 2" w:cs="宋体"/>
                <w:kern w:val="0"/>
                <w:sz w:val="18"/>
                <w:szCs w:val="18"/>
              </w:rPr>
              <w:t></w:t>
            </w:r>
            <w:r>
              <w:rPr>
                <w:rFonts w:hint="eastAsia" w:ascii="宋体" w:hAnsi="宋体" w:cs="宋体"/>
                <w:spacing w:val="-10"/>
                <w:kern w:val="0"/>
                <w:sz w:val="18"/>
                <w:szCs w:val="18"/>
              </w:rPr>
              <w:t>省级（含计划单列市）财政部门指定的媒体</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t></w:t>
            </w:r>
            <w:r>
              <w:rPr>
                <w:rFonts w:hint="eastAsia" w:ascii="宋体" w:hAnsi="宋体" w:cs="宋体"/>
                <w:kern w:val="0"/>
                <w:sz w:val="18"/>
                <w:szCs w:val="18"/>
              </w:rPr>
              <w:t>《中国政府采购杂志》</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《中国财政杂志》</w:t>
            </w:r>
          </w:p>
          <w:p>
            <w:pPr>
              <w:widowControl/>
              <w:spacing w:line="20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公共资源交易平台</w:t>
            </w:r>
          </w:p>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信用中国</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91" w:hRule="atLeast"/>
        </w:trPr>
        <w:tc>
          <w:tcPr>
            <w:tcW w:w="40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24</w:t>
            </w:r>
          </w:p>
        </w:tc>
        <w:tc>
          <w:tcPr>
            <w:tcW w:w="595" w:type="dxa"/>
            <w:vMerge w:val="continue"/>
            <w:tcBorders>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p>
        </w:tc>
        <w:tc>
          <w:tcPr>
            <w:tcW w:w="651"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集中采购机构的考核结果公告</w:t>
            </w:r>
          </w:p>
        </w:tc>
        <w:tc>
          <w:tcPr>
            <w:tcW w:w="2707"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集中采购机构名称、考核内容、考核方法、考核结果、存在问题、考核单位等。</w:t>
            </w:r>
          </w:p>
        </w:tc>
        <w:tc>
          <w:tcPr>
            <w:tcW w:w="1965"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《国务院办公厅关于推进公共资源配置领域政府信息公开的意见》（国办发〔2017〕97号）、《财政部关于做好政府采购信息公开工作的通知》（财库〔2015〕135号）</w:t>
            </w:r>
          </w:p>
        </w:tc>
        <w:tc>
          <w:tcPr>
            <w:tcW w:w="1339"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完成并履行有关报审程序后5个工作日内</w:t>
            </w:r>
          </w:p>
        </w:tc>
        <w:tc>
          <w:tcPr>
            <w:tcW w:w="924" w:type="dxa"/>
            <w:tcBorders>
              <w:top w:val="nil"/>
              <w:left w:val="nil"/>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财政部门</w:t>
            </w:r>
          </w:p>
        </w:tc>
        <w:tc>
          <w:tcPr>
            <w:tcW w:w="3373" w:type="dxa"/>
            <w:tcBorders>
              <w:top w:val="nil"/>
              <w:left w:val="nil"/>
              <w:bottom w:val="single" w:color="auto" w:sz="4" w:space="0"/>
              <w:right w:val="single" w:color="auto" w:sz="4" w:space="0"/>
            </w:tcBorders>
            <w:vAlign w:val="center"/>
          </w:tcPr>
          <w:p>
            <w:pPr>
              <w:widowControl/>
              <w:spacing w:line="200" w:lineRule="exact"/>
              <w:jc w:val="left"/>
              <w:rPr>
                <w:rFonts w:hint="eastAsia"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中国政府采购网及其地方分网</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省级（含计划单列市）财政部门指定的媒体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《中国财政杂志》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信用中国</w:t>
            </w:r>
          </w:p>
        </w:tc>
        <w:tc>
          <w:tcPr>
            <w:tcW w:w="50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8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bl>
    <w:p/>
    <w:p/>
    <w:p/>
    <w:tbl>
      <w:tblPr>
        <w:tblStyle w:val="7"/>
        <w:tblpPr w:leftFromText="180" w:rightFromText="180" w:vertAnchor="text" w:horzAnchor="page" w:tblpX="1292" w:tblpY="1030"/>
        <w:tblOverlap w:val="never"/>
        <w:tblW w:w="1486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5"/>
        <w:gridCol w:w="546"/>
        <w:gridCol w:w="528"/>
        <w:gridCol w:w="6996"/>
        <w:gridCol w:w="1008"/>
        <w:gridCol w:w="816"/>
        <w:gridCol w:w="792"/>
        <w:gridCol w:w="696"/>
        <w:gridCol w:w="528"/>
        <w:gridCol w:w="528"/>
        <w:gridCol w:w="528"/>
        <w:gridCol w:w="564"/>
        <w:gridCol w:w="444"/>
        <w:gridCol w:w="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445" w:type="dxa"/>
            <w:vMerge w:val="restart"/>
            <w:tcBorders>
              <w:top w:val="single" w:color="auto" w:sz="4" w:space="0"/>
              <w:left w:val="single" w:color="auto" w:sz="4" w:space="0"/>
              <w:bottom w:val="nil"/>
              <w:right w:val="single" w:color="auto" w:sz="4" w:space="0"/>
            </w:tcBorders>
            <w:tcMar>
              <w:top w:w="12" w:type="dxa"/>
              <w:left w:w="12" w:type="dxa"/>
              <w:right w:w="12" w:type="dxa"/>
            </w:tcMar>
            <w:vAlign w:val="center"/>
          </w:tcPr>
          <w:p>
            <w:pPr>
              <w:spacing w:line="240" w:lineRule="exact"/>
              <w:jc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序号</w:t>
            </w:r>
          </w:p>
        </w:tc>
        <w:tc>
          <w:tcPr>
            <w:tcW w:w="107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公开事项</w:t>
            </w:r>
          </w:p>
        </w:tc>
        <w:tc>
          <w:tcPr>
            <w:tcW w:w="6996" w:type="dxa"/>
            <w:vMerge w:val="restar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exact"/>
              <w:jc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公开内容（要素）及要求</w:t>
            </w:r>
          </w:p>
        </w:tc>
        <w:tc>
          <w:tcPr>
            <w:tcW w:w="1008"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黑体" w:hAnsi="宋体" w:eastAsia="黑体" w:cs="黑体"/>
                <w:color w:val="000000"/>
                <w:kern w:val="0"/>
                <w:sz w:val="18"/>
                <w:szCs w:val="18"/>
                <w:lang w:bidi="ar"/>
              </w:rPr>
              <w:t>公开依据</w:t>
            </w:r>
          </w:p>
        </w:tc>
        <w:tc>
          <w:tcPr>
            <w:tcW w:w="81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黑体" w:hAnsi="宋体" w:eastAsia="黑体" w:cs="黑体"/>
                <w:color w:val="000000"/>
                <w:kern w:val="0"/>
                <w:sz w:val="18"/>
                <w:szCs w:val="18"/>
                <w:lang w:bidi="ar"/>
              </w:rPr>
              <w:t>公开时限</w:t>
            </w:r>
          </w:p>
        </w:tc>
        <w:tc>
          <w:tcPr>
            <w:tcW w:w="792"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黑体" w:hAnsi="宋体" w:eastAsia="黑体" w:cs="黑体"/>
                <w:color w:val="000000"/>
                <w:kern w:val="0"/>
                <w:sz w:val="18"/>
                <w:szCs w:val="18"/>
                <w:lang w:bidi="ar"/>
              </w:rPr>
              <w:t>公开主体</w:t>
            </w:r>
          </w:p>
        </w:tc>
        <w:tc>
          <w:tcPr>
            <w:tcW w:w="69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黑体" w:hAnsi="宋体" w:eastAsia="黑体" w:cs="黑体"/>
                <w:color w:val="000000"/>
                <w:kern w:val="0"/>
                <w:sz w:val="18"/>
                <w:szCs w:val="18"/>
                <w:lang w:bidi="ar"/>
              </w:rPr>
              <w:t>公开渠道和载体</w:t>
            </w:r>
          </w:p>
        </w:tc>
        <w:tc>
          <w:tcPr>
            <w:tcW w:w="1056" w:type="dxa"/>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公开对象</w:t>
            </w:r>
          </w:p>
        </w:tc>
        <w:tc>
          <w:tcPr>
            <w:tcW w:w="1092" w:type="dxa"/>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公开方式</w:t>
            </w:r>
          </w:p>
        </w:tc>
        <w:tc>
          <w:tcPr>
            <w:tcW w:w="894" w:type="dxa"/>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445" w:type="dxa"/>
            <w:vMerge w:val="continue"/>
            <w:tcBorders>
              <w:top w:val="nil"/>
              <w:left w:val="single" w:color="auto" w:sz="4" w:space="0"/>
              <w:bottom w:val="single" w:color="auto" w:sz="4" w:space="0"/>
              <w:right w:val="single" w:color="auto" w:sz="4" w:space="0"/>
            </w:tcBorders>
            <w:tcMar>
              <w:top w:w="12" w:type="dxa"/>
              <w:left w:w="12" w:type="dxa"/>
              <w:right w:w="12" w:type="dxa"/>
            </w:tcMar>
            <w:vAlign w:val="center"/>
          </w:tcPr>
          <w:p>
            <w:pPr>
              <w:spacing w:line="240" w:lineRule="exact"/>
              <w:jc w:val="center"/>
              <w:rPr>
                <w:rFonts w:ascii="黑体" w:hAnsi="宋体" w:eastAsia="黑体" w:cs="黑体"/>
                <w:color w:val="000000"/>
                <w:sz w:val="18"/>
                <w:szCs w:val="18"/>
              </w:rPr>
            </w:pPr>
          </w:p>
        </w:tc>
        <w:tc>
          <w:tcPr>
            <w:tcW w:w="54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一级事项</w:t>
            </w:r>
          </w:p>
        </w:tc>
        <w:tc>
          <w:tcPr>
            <w:tcW w:w="52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二级事项</w:t>
            </w:r>
          </w:p>
        </w:tc>
        <w:tc>
          <w:tcPr>
            <w:tcW w:w="6996" w:type="dxa"/>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exact"/>
              <w:jc w:val="center"/>
              <w:rPr>
                <w:rFonts w:ascii="黑体" w:hAnsi="宋体" w:eastAsia="黑体" w:cs="黑体"/>
                <w:color w:val="000000"/>
                <w:sz w:val="18"/>
                <w:szCs w:val="18"/>
              </w:rPr>
            </w:pPr>
          </w:p>
        </w:tc>
        <w:tc>
          <w:tcPr>
            <w:tcW w:w="1008"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p>
        </w:tc>
        <w:tc>
          <w:tcPr>
            <w:tcW w:w="792"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p>
        </w:tc>
        <w:tc>
          <w:tcPr>
            <w:tcW w:w="69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p>
        </w:tc>
        <w:tc>
          <w:tcPr>
            <w:tcW w:w="52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全社会</w:t>
            </w:r>
          </w:p>
        </w:tc>
        <w:tc>
          <w:tcPr>
            <w:tcW w:w="52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特定群体</w:t>
            </w:r>
          </w:p>
        </w:tc>
        <w:tc>
          <w:tcPr>
            <w:tcW w:w="52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主动</w:t>
            </w:r>
          </w:p>
        </w:tc>
        <w:tc>
          <w:tcPr>
            <w:tcW w:w="564"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依申请</w:t>
            </w:r>
          </w:p>
        </w:tc>
        <w:tc>
          <w:tcPr>
            <w:tcW w:w="444"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县级</w:t>
            </w:r>
          </w:p>
        </w:tc>
        <w:tc>
          <w:tcPr>
            <w:tcW w:w="45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45" w:type="dxa"/>
            <w:vMerge w:val="restart"/>
            <w:tcBorders>
              <w:top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46" w:type="dxa"/>
            <w:vMerge w:val="restart"/>
            <w:tcBorders>
              <w:top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财</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预</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决</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算</w:t>
            </w:r>
          </w:p>
        </w:tc>
        <w:tc>
          <w:tcPr>
            <w:tcW w:w="528" w:type="dxa"/>
            <w:vMerge w:val="restart"/>
            <w:tcBorders>
              <w:top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府</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预</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算</w:t>
            </w:r>
          </w:p>
        </w:tc>
        <w:tc>
          <w:tcPr>
            <w:tcW w:w="6996" w:type="dxa"/>
            <w:tcBorders>
              <w:top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预算：（1）一般公共预算收入表。（2）一般公共预算支出表。（3）一般公共预算本级支出表。（4）一般公共预算本级基本支出表。（5）一般公共预算税收返还和转移支付表。（6）政府一般债务限额和余额情况表。</w:t>
            </w:r>
          </w:p>
        </w:tc>
        <w:tc>
          <w:tcPr>
            <w:tcW w:w="1008" w:type="dxa"/>
            <w:vMerge w:val="restart"/>
            <w:tcBorders>
              <w:top w:val="single" w:color="auto" w:sz="4" w:space="0"/>
            </w:tcBorders>
            <w:tcMar>
              <w:top w:w="12" w:type="dxa"/>
              <w:left w:w="12" w:type="dxa"/>
              <w:right w:w="12" w:type="dxa"/>
            </w:tcMar>
            <w:vAlign w:val="center"/>
          </w:tcPr>
          <w:p>
            <w:pPr>
              <w:spacing w:line="240" w:lineRule="exact"/>
              <w:rPr>
                <w:rFonts w:ascii="宋体" w:hAnsi="宋体" w:cs="宋体"/>
                <w:color w:val="000000"/>
                <w:sz w:val="18"/>
                <w:szCs w:val="18"/>
              </w:rPr>
            </w:pPr>
            <w:r>
              <w:rPr>
                <w:rFonts w:hint="eastAsia" w:ascii="宋体" w:hAnsi="宋体" w:cs="宋体"/>
                <w:color w:val="000000"/>
                <w:kern w:val="0"/>
                <w:sz w:val="18"/>
                <w:szCs w:val="18"/>
                <w:lang w:bidi="ar"/>
              </w:rPr>
              <w:t>《中华人民共和国预算法》、《中华人民共和国政府信息公开条例》、《财政部关于印发&lt;地方预决算公开操作规程的通知&gt;》（财预〔2016〕143号）、《财政部关于印发&lt;地方政府债务信息公开办法（试行）&gt;的通知》（财预〔2018〕209号）等法律法规和文件规定</w:t>
            </w:r>
          </w:p>
        </w:tc>
        <w:tc>
          <w:tcPr>
            <w:tcW w:w="816" w:type="dxa"/>
            <w:vMerge w:val="restart"/>
            <w:tcBorders>
              <w:top w:val="single" w:color="auto" w:sz="4" w:space="0"/>
            </w:tcBorders>
            <w:tcMar>
              <w:top w:w="12" w:type="dxa"/>
              <w:left w:w="12" w:type="dxa"/>
              <w:right w:w="12" w:type="dxa"/>
            </w:tcMar>
            <w:vAlign w:val="center"/>
          </w:tcPr>
          <w:p>
            <w:pPr>
              <w:spacing w:line="240" w:lineRule="exact"/>
              <w:rPr>
                <w:rFonts w:ascii="宋体" w:hAnsi="宋体" w:cs="宋体"/>
                <w:color w:val="000000"/>
                <w:sz w:val="18"/>
                <w:szCs w:val="18"/>
              </w:rPr>
            </w:pPr>
            <w:r>
              <w:rPr>
                <w:rFonts w:hint="eastAsia" w:ascii="宋体" w:hAnsi="宋体" w:cs="宋体"/>
                <w:color w:val="000000"/>
                <w:kern w:val="0"/>
                <w:sz w:val="18"/>
                <w:szCs w:val="18"/>
                <w:lang w:bidi="ar"/>
              </w:rPr>
              <w:t>本级人民代表大会或其常务委员会批准后20日内</w:t>
            </w:r>
          </w:p>
        </w:tc>
        <w:tc>
          <w:tcPr>
            <w:tcW w:w="792" w:type="dxa"/>
            <w:vMerge w:val="restart"/>
            <w:tcBorders>
              <w:top w:val="single" w:color="auto" w:sz="4" w:space="0"/>
            </w:tcBorders>
            <w:tcMar>
              <w:top w:w="12" w:type="dxa"/>
              <w:left w:w="12" w:type="dxa"/>
              <w:right w:w="12" w:type="dxa"/>
            </w:tcMar>
            <w:vAlign w:val="center"/>
          </w:tcPr>
          <w:p>
            <w:pPr>
              <w:spacing w:line="240" w:lineRule="exact"/>
              <w:rPr>
                <w:rFonts w:ascii="宋体" w:hAnsi="宋体" w:cs="宋体"/>
                <w:color w:val="000000"/>
                <w:sz w:val="18"/>
                <w:szCs w:val="18"/>
              </w:rPr>
            </w:pPr>
            <w:r>
              <w:rPr>
                <w:rFonts w:hint="eastAsia" w:ascii="宋体" w:hAnsi="宋体" w:cs="宋体"/>
                <w:color w:val="000000"/>
                <w:kern w:val="0"/>
                <w:sz w:val="18"/>
                <w:szCs w:val="18"/>
                <w:lang w:bidi="ar"/>
              </w:rPr>
              <w:t>区财政部门</w:t>
            </w:r>
          </w:p>
        </w:tc>
        <w:tc>
          <w:tcPr>
            <w:tcW w:w="696" w:type="dxa"/>
            <w:vMerge w:val="restart"/>
            <w:tcBorders>
              <w:top w:val="single" w:color="auto" w:sz="4" w:space="0"/>
            </w:tcBorders>
            <w:tcMar>
              <w:top w:w="12" w:type="dxa"/>
              <w:left w:w="12" w:type="dxa"/>
              <w:right w:w="12" w:type="dxa"/>
            </w:tcMar>
            <w:vAlign w:val="center"/>
          </w:tcPr>
          <w:p>
            <w:pPr>
              <w:spacing w:line="240" w:lineRule="exact"/>
              <w:rPr>
                <w:rFonts w:ascii="宋体" w:hAnsi="宋体" w:cs="宋体"/>
                <w:color w:val="000000"/>
                <w:sz w:val="18"/>
                <w:szCs w:val="18"/>
              </w:rPr>
            </w:pPr>
            <w:r>
              <w:rPr>
                <w:rFonts w:hint="eastAsia" w:ascii="宋体" w:hAnsi="宋体" w:cs="宋体"/>
                <w:color w:val="000000"/>
                <w:kern w:val="0"/>
                <w:sz w:val="18"/>
                <w:szCs w:val="18"/>
                <w:lang w:bidi="ar"/>
              </w:rPr>
              <w:t>财政部门网站公开平台</w:t>
            </w:r>
          </w:p>
        </w:tc>
        <w:tc>
          <w:tcPr>
            <w:tcW w:w="528" w:type="dxa"/>
            <w:vMerge w:val="restart"/>
            <w:tcBorders>
              <w:top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28" w:type="dxa"/>
            <w:vMerge w:val="restart"/>
            <w:tcBorders>
              <w:top w:val="single" w:color="auto" w:sz="4" w:space="0"/>
            </w:tcBorders>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restart"/>
            <w:tcBorders>
              <w:top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64" w:type="dxa"/>
            <w:vMerge w:val="restart"/>
            <w:tcBorders>
              <w:top w:val="single" w:color="auto" w:sz="4" w:space="0"/>
            </w:tcBorders>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restart"/>
            <w:tcBorders>
              <w:top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50" w:type="dxa"/>
            <w:vMerge w:val="restart"/>
            <w:tcBorders>
              <w:top w:val="single" w:color="auto" w:sz="4" w:space="0"/>
            </w:tcBorders>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45"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政府性基金预算：（1）政府性基金收入表。（2）政府性基金支出表。（3）本级政府性基金支出表。（4）政府性基金转移支付表。（5）政府专项债务限额和余额情况表。</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445"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国有资本经营预算：（1）国有资本经营预算收入表。（2）国有资本经营预算支出表。（3）本级国有资本经营预算支出表。（4）对下安排转移支付的应当公开国有资本经营预算转移支付表。</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445"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社会保险基金预算：（1）社会保险基金收入表。（2）社会保险基金支出表。</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445"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445"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对财政转移支付安排、举借政府债务等重要事项进行解释、说明，并公开重大政策和重点项目等绩效目标。</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445"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地方本级汇总的一般公共预算“三公”经费，包括预算总额，以及“因公出国（境）费”“公务用车购置及运行费”（区分“公务用车购置费”“公务用车运行费”两项）“公务接待费”分项数额，并对增减变化情况进行说明。</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45"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地方政府债务限额、余额、使用安排及还本付息等信息，包括：（1）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2）随同调整预算公开当年本地区及本级地方政府债务限额、本级新增地方政府债券资金使用安排等。</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445"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没有数据的表格应当列出空表并说明。</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bl>
    <w:p>
      <w:pPr>
        <w:jc w:val="center"/>
        <w:rPr>
          <w:sz w:val="20"/>
          <w:szCs w:val="18"/>
        </w:rPr>
      </w:pPr>
      <w:r>
        <w:rPr>
          <w:rFonts w:hint="eastAsia" w:ascii="方正小标宋简体" w:hAnsi="方正小标宋简体" w:eastAsia="方正小标宋简体" w:cs="方正小标宋简体"/>
          <w:sz w:val="44"/>
          <w:szCs w:val="44"/>
        </w:rPr>
        <w:t>鼓楼区财政预决算领域基层政务公开标准目录</w:t>
      </w:r>
    </w:p>
    <w:p>
      <w:pPr>
        <w:rPr>
          <w:sz w:val="20"/>
          <w:szCs w:val="18"/>
        </w:rPr>
      </w:pPr>
    </w:p>
    <w:tbl>
      <w:tblPr>
        <w:tblStyle w:val="7"/>
        <w:tblpPr w:leftFromText="180" w:rightFromText="180" w:vertAnchor="text" w:horzAnchor="page" w:tblpX="1292" w:tblpY="1030"/>
        <w:tblOverlap w:val="never"/>
        <w:tblW w:w="1486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5"/>
        <w:gridCol w:w="546"/>
        <w:gridCol w:w="528"/>
        <w:gridCol w:w="6996"/>
        <w:gridCol w:w="1008"/>
        <w:gridCol w:w="816"/>
        <w:gridCol w:w="792"/>
        <w:gridCol w:w="696"/>
        <w:gridCol w:w="528"/>
        <w:gridCol w:w="528"/>
        <w:gridCol w:w="528"/>
        <w:gridCol w:w="564"/>
        <w:gridCol w:w="444"/>
        <w:gridCol w:w="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445" w:type="dxa"/>
            <w:vMerge w:val="restart"/>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序号</w:t>
            </w:r>
          </w:p>
        </w:tc>
        <w:tc>
          <w:tcPr>
            <w:tcW w:w="1074" w:type="dxa"/>
            <w:gridSpan w:val="2"/>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公开事项</w:t>
            </w:r>
          </w:p>
        </w:tc>
        <w:tc>
          <w:tcPr>
            <w:tcW w:w="6996" w:type="dxa"/>
            <w:vMerge w:val="restart"/>
            <w:noWrap/>
            <w:tcMar>
              <w:top w:w="12" w:type="dxa"/>
              <w:left w:w="12" w:type="dxa"/>
              <w:right w:w="12" w:type="dxa"/>
            </w:tcMar>
            <w:vAlign w:val="center"/>
          </w:tcPr>
          <w:p>
            <w:pPr>
              <w:widowControl/>
              <w:tabs>
                <w:tab w:val="left" w:pos="1590"/>
                <w:tab w:val="center" w:pos="2727"/>
              </w:tabs>
              <w:spacing w:line="240" w:lineRule="exact"/>
              <w:jc w:val="left"/>
              <w:textAlignment w:val="center"/>
              <w:rPr>
                <w:rFonts w:ascii="黑体" w:hAnsi="宋体" w:eastAsia="黑体" w:cs="黑体"/>
                <w:color w:val="000000"/>
                <w:kern w:val="0"/>
                <w:sz w:val="18"/>
                <w:szCs w:val="18"/>
                <w:lang w:bidi="ar"/>
              </w:rPr>
            </w:pPr>
            <w:r>
              <w:rPr>
                <w:rFonts w:hint="eastAsia"/>
                <w:sz w:val="18"/>
                <w:szCs w:val="18"/>
              </w:rPr>
              <w:tab/>
            </w:r>
            <w:r>
              <w:rPr>
                <w:rFonts w:hint="eastAsia" w:ascii="黑体" w:hAnsi="宋体" w:eastAsia="黑体" w:cs="黑体"/>
                <w:color w:val="000000"/>
                <w:kern w:val="0"/>
                <w:sz w:val="18"/>
                <w:szCs w:val="18"/>
                <w:lang w:bidi="ar"/>
              </w:rPr>
              <w:tab/>
            </w:r>
          </w:p>
          <w:p>
            <w:pPr>
              <w:widowControl/>
              <w:tabs>
                <w:tab w:val="left" w:pos="1590"/>
                <w:tab w:val="center" w:pos="2727"/>
              </w:tabs>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公开内容（要素）及要求</w:t>
            </w:r>
          </w:p>
        </w:tc>
        <w:tc>
          <w:tcPr>
            <w:tcW w:w="1008" w:type="dxa"/>
            <w:vMerge w:val="restart"/>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公开依据</w:t>
            </w:r>
          </w:p>
        </w:tc>
        <w:tc>
          <w:tcPr>
            <w:tcW w:w="816" w:type="dxa"/>
            <w:vMerge w:val="restart"/>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公开时限</w:t>
            </w:r>
          </w:p>
        </w:tc>
        <w:tc>
          <w:tcPr>
            <w:tcW w:w="792" w:type="dxa"/>
            <w:vMerge w:val="restart"/>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公开主体</w:t>
            </w:r>
          </w:p>
        </w:tc>
        <w:tc>
          <w:tcPr>
            <w:tcW w:w="696" w:type="dxa"/>
            <w:vMerge w:val="restart"/>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公开渠道和载体</w:t>
            </w:r>
          </w:p>
        </w:tc>
        <w:tc>
          <w:tcPr>
            <w:tcW w:w="1056" w:type="dxa"/>
            <w:gridSpan w:val="2"/>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公开对象</w:t>
            </w:r>
          </w:p>
        </w:tc>
        <w:tc>
          <w:tcPr>
            <w:tcW w:w="1092" w:type="dxa"/>
            <w:gridSpan w:val="2"/>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公开方式</w:t>
            </w:r>
          </w:p>
        </w:tc>
        <w:tc>
          <w:tcPr>
            <w:tcW w:w="894" w:type="dxa"/>
            <w:gridSpan w:val="2"/>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445" w:type="dxa"/>
            <w:vMerge w:val="continue"/>
            <w:tcMar>
              <w:top w:w="12" w:type="dxa"/>
              <w:left w:w="12" w:type="dxa"/>
              <w:right w:w="12" w:type="dxa"/>
            </w:tcMar>
            <w:vAlign w:val="center"/>
          </w:tcPr>
          <w:p>
            <w:pPr>
              <w:spacing w:line="240" w:lineRule="exact"/>
              <w:jc w:val="center"/>
              <w:rPr>
                <w:rFonts w:ascii="黑体" w:hAnsi="宋体" w:eastAsia="黑体" w:cs="黑体"/>
                <w:color w:val="000000"/>
                <w:sz w:val="18"/>
                <w:szCs w:val="18"/>
              </w:rPr>
            </w:pPr>
          </w:p>
        </w:tc>
        <w:tc>
          <w:tcPr>
            <w:tcW w:w="546"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一级事项</w:t>
            </w:r>
          </w:p>
        </w:tc>
        <w:tc>
          <w:tcPr>
            <w:tcW w:w="528"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二级事项</w:t>
            </w:r>
          </w:p>
        </w:tc>
        <w:tc>
          <w:tcPr>
            <w:tcW w:w="6996" w:type="dxa"/>
            <w:vMerge w:val="continue"/>
            <w:noWrap/>
            <w:tcMar>
              <w:top w:w="12" w:type="dxa"/>
              <w:left w:w="12" w:type="dxa"/>
              <w:right w:w="12" w:type="dxa"/>
            </w:tcMar>
            <w:vAlign w:val="center"/>
          </w:tcPr>
          <w:p>
            <w:pPr>
              <w:spacing w:line="240" w:lineRule="exact"/>
              <w:jc w:val="center"/>
              <w:rPr>
                <w:rFonts w:ascii="黑体" w:hAnsi="宋体" w:eastAsia="黑体" w:cs="黑体"/>
                <w:color w:val="000000"/>
                <w:sz w:val="18"/>
                <w:szCs w:val="18"/>
              </w:rPr>
            </w:pPr>
          </w:p>
        </w:tc>
        <w:tc>
          <w:tcPr>
            <w:tcW w:w="1008" w:type="dxa"/>
            <w:vMerge w:val="continue"/>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p>
        </w:tc>
        <w:tc>
          <w:tcPr>
            <w:tcW w:w="528"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全社会</w:t>
            </w:r>
          </w:p>
        </w:tc>
        <w:tc>
          <w:tcPr>
            <w:tcW w:w="528"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特定群体</w:t>
            </w:r>
          </w:p>
        </w:tc>
        <w:tc>
          <w:tcPr>
            <w:tcW w:w="528"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主动</w:t>
            </w:r>
          </w:p>
        </w:tc>
        <w:tc>
          <w:tcPr>
            <w:tcW w:w="564"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依申请</w:t>
            </w:r>
          </w:p>
        </w:tc>
        <w:tc>
          <w:tcPr>
            <w:tcW w:w="444"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县级</w:t>
            </w:r>
          </w:p>
        </w:tc>
        <w:tc>
          <w:tcPr>
            <w:tcW w:w="450"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445"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46"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财</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预</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决</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算</w:t>
            </w:r>
          </w:p>
        </w:tc>
        <w:tc>
          <w:tcPr>
            <w:tcW w:w="528"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府</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决</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算</w:t>
            </w: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预算：（1）一般公共预算收入表。（2）一般公共预算支出表。（3）一般公共预算本级支出表。（4）一般公共预算本级基本支出表。（5）一般公共预算税收返还和转移支付表。（6）政府一般债务限额和余额情况表。</w:t>
            </w:r>
          </w:p>
        </w:tc>
        <w:tc>
          <w:tcPr>
            <w:tcW w:w="1008" w:type="dxa"/>
            <w:vMerge w:val="restart"/>
            <w:tcMar>
              <w:top w:w="12" w:type="dxa"/>
              <w:left w:w="12" w:type="dxa"/>
              <w:right w:w="12" w:type="dxa"/>
            </w:tcMar>
            <w:vAlign w:val="center"/>
          </w:tcPr>
          <w:p>
            <w:pPr>
              <w:spacing w:line="240" w:lineRule="exact"/>
              <w:rPr>
                <w:rFonts w:ascii="宋体" w:hAnsi="宋体" w:cs="宋体"/>
                <w:color w:val="000000"/>
                <w:sz w:val="18"/>
                <w:szCs w:val="18"/>
              </w:rPr>
            </w:pPr>
            <w:r>
              <w:rPr>
                <w:rFonts w:hint="eastAsia" w:ascii="宋体" w:hAnsi="宋体" w:cs="宋体"/>
                <w:color w:val="000000"/>
                <w:kern w:val="0"/>
                <w:sz w:val="18"/>
                <w:szCs w:val="18"/>
                <w:lang w:bidi="ar"/>
              </w:rPr>
              <w:t>《中华人民共和国预算法》、《中华人民共和国政府信息公开条例》、《财政部关于印发&lt;地方预决算公开操作规程的通知&gt;》（财预〔2016〕143号）、《财政部关于印发&lt;地方政府债务信息公开办法（试行）&gt;的通知》（财预〔2018〕209号）等法律法规和文件规定</w:t>
            </w:r>
          </w:p>
        </w:tc>
        <w:tc>
          <w:tcPr>
            <w:tcW w:w="816" w:type="dxa"/>
            <w:vMerge w:val="restart"/>
            <w:tcMar>
              <w:top w:w="12" w:type="dxa"/>
              <w:left w:w="12" w:type="dxa"/>
              <w:right w:w="12" w:type="dxa"/>
            </w:tcMar>
            <w:vAlign w:val="center"/>
          </w:tcPr>
          <w:p>
            <w:pPr>
              <w:spacing w:line="240" w:lineRule="exact"/>
              <w:rPr>
                <w:rFonts w:ascii="宋体" w:hAnsi="宋体" w:cs="宋体"/>
                <w:color w:val="000000"/>
                <w:sz w:val="18"/>
                <w:szCs w:val="18"/>
              </w:rPr>
            </w:pPr>
            <w:r>
              <w:rPr>
                <w:rFonts w:hint="eastAsia" w:ascii="宋体" w:hAnsi="宋体" w:cs="宋体"/>
                <w:color w:val="000000"/>
                <w:kern w:val="0"/>
                <w:sz w:val="18"/>
                <w:szCs w:val="18"/>
                <w:lang w:bidi="ar"/>
              </w:rPr>
              <w:t>本级人民代表大会或其常务委员会批准后20日内</w:t>
            </w:r>
          </w:p>
        </w:tc>
        <w:tc>
          <w:tcPr>
            <w:tcW w:w="792" w:type="dxa"/>
            <w:vMerge w:val="restart"/>
            <w:tcMar>
              <w:top w:w="12" w:type="dxa"/>
              <w:left w:w="12" w:type="dxa"/>
              <w:right w:w="12" w:type="dxa"/>
            </w:tcMar>
            <w:vAlign w:val="center"/>
          </w:tcPr>
          <w:p>
            <w:pPr>
              <w:spacing w:line="240" w:lineRule="exact"/>
              <w:rPr>
                <w:rFonts w:ascii="宋体" w:hAnsi="宋体" w:cs="宋体"/>
                <w:color w:val="000000"/>
                <w:sz w:val="18"/>
                <w:szCs w:val="18"/>
              </w:rPr>
            </w:pPr>
            <w:r>
              <w:rPr>
                <w:rFonts w:hint="eastAsia" w:ascii="宋体" w:hAnsi="宋体" w:cs="宋体"/>
                <w:color w:val="000000"/>
                <w:kern w:val="0"/>
                <w:sz w:val="18"/>
                <w:szCs w:val="18"/>
                <w:lang w:bidi="ar"/>
              </w:rPr>
              <w:t>区财政部门</w:t>
            </w:r>
          </w:p>
        </w:tc>
        <w:tc>
          <w:tcPr>
            <w:tcW w:w="696" w:type="dxa"/>
            <w:vMerge w:val="restart"/>
            <w:tcMar>
              <w:top w:w="12" w:type="dxa"/>
              <w:left w:w="12" w:type="dxa"/>
              <w:right w:w="12" w:type="dxa"/>
            </w:tcMar>
            <w:vAlign w:val="center"/>
          </w:tcPr>
          <w:p>
            <w:pPr>
              <w:spacing w:line="240" w:lineRule="exact"/>
              <w:rPr>
                <w:rFonts w:ascii="宋体" w:hAnsi="宋体" w:cs="宋体"/>
                <w:color w:val="000000"/>
                <w:sz w:val="18"/>
                <w:szCs w:val="18"/>
              </w:rPr>
            </w:pPr>
            <w:r>
              <w:rPr>
                <w:rFonts w:hint="eastAsia" w:ascii="宋体" w:hAnsi="宋体" w:cs="宋体"/>
                <w:color w:val="000000"/>
                <w:kern w:val="0"/>
                <w:sz w:val="18"/>
                <w:szCs w:val="18"/>
                <w:lang w:bidi="ar"/>
              </w:rPr>
              <w:t>财政部门网站公开平台</w:t>
            </w:r>
          </w:p>
        </w:tc>
        <w:tc>
          <w:tcPr>
            <w:tcW w:w="528"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28" w:type="dxa"/>
            <w:vMerge w:val="restart"/>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restart"/>
            <w:tcMar>
              <w:top w:w="12" w:type="dxa"/>
              <w:left w:w="12" w:type="dxa"/>
              <w:right w:w="12" w:type="dxa"/>
            </w:tcMar>
            <w:vAlign w:val="center"/>
          </w:tcPr>
          <w:p>
            <w:pPr>
              <w:widowControl/>
              <w:spacing w:line="240" w:lineRule="exact"/>
              <w:ind w:right="2577" w:rightChars="1227"/>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64" w:type="dxa"/>
            <w:vMerge w:val="restart"/>
            <w:noWrap/>
            <w:tcMar>
              <w:top w:w="12" w:type="dxa"/>
              <w:left w:w="12" w:type="dxa"/>
              <w:right w:w="12" w:type="dxa"/>
            </w:tcMar>
            <w:vAlign w:val="bottom"/>
          </w:tcPr>
          <w:p>
            <w:pPr>
              <w:spacing w:line="240" w:lineRule="exact"/>
              <w:ind w:left="-1680" w:leftChars="-800" w:firstLine="86" w:firstLineChars="48"/>
              <w:rPr>
                <w:rFonts w:ascii="宋体" w:hAnsi="宋体" w:cs="宋体"/>
                <w:color w:val="000000"/>
                <w:sz w:val="18"/>
                <w:szCs w:val="18"/>
              </w:rPr>
            </w:pPr>
          </w:p>
        </w:tc>
        <w:tc>
          <w:tcPr>
            <w:tcW w:w="444"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50" w:type="dxa"/>
            <w:vMerge w:val="restart"/>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445"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政府性基金预算：（1）政府性基金收入表。（2）政府性基金支出表。（3）本级政府性基金支出表。（4）政府性基金转移支付表。（5）政府专项债务限额和余额情况表。</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445"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国有资本经营预算：（1）国有资本经营预算收入表。（2）国有资本经营预算支出表。（3）本级国有资本经营预算支出表。（4）对下安排转移支付的应当公开国有资本经营预算转移支付表。</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445"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社会保险基金预算：（1）社会保险基金收入表。（2）社会保险基金支出表。</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445"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008" w:type="dxa"/>
            <w:vMerge w:val="continue"/>
            <w:tcMar>
              <w:top w:w="12" w:type="dxa"/>
              <w:left w:w="12" w:type="dxa"/>
              <w:right w:w="12" w:type="dxa"/>
            </w:tcMar>
            <w:vAlign w:val="center"/>
          </w:tcPr>
          <w:p>
            <w:pPr>
              <w:spacing w:line="240" w:lineRule="exact"/>
              <w:ind w:firstLine="444"/>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445"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对财政转移支付安排、举借政府债务、预算绩效工作开展情况等重要事项进行解释、说明，并公开重大政策和重点项目绩效执行结果。</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445"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地方本级汇总的一般公共预算“三公”经费，包括预算总额，以及“因公出国（境）费”“公务用车购置及运行费”（区分“公务用车购置费”“公务用车运行费”两项）“公务接待费”分项数额，并对增减变化情况（与预算对比）进行说明。</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445"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地方政府债务限额、余额、使用安排及还本付息等信息，包括：上年末本地区、本级及所属地区地方政府债务限额、余额决算数，地方政府债券发行、还本付息决算数，以及债券资金使用安排等。</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45"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没有数据的表格应当列出空表并说明。</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445" w:type="dxa"/>
            <w:vMerge w:val="restart"/>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序号</w:t>
            </w:r>
          </w:p>
        </w:tc>
        <w:tc>
          <w:tcPr>
            <w:tcW w:w="1074" w:type="dxa"/>
            <w:gridSpan w:val="2"/>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公开事项</w:t>
            </w:r>
          </w:p>
        </w:tc>
        <w:tc>
          <w:tcPr>
            <w:tcW w:w="6996" w:type="dxa"/>
            <w:vMerge w:val="restart"/>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公开内容（要素）及要求</w:t>
            </w:r>
          </w:p>
        </w:tc>
        <w:tc>
          <w:tcPr>
            <w:tcW w:w="1008" w:type="dxa"/>
            <w:vMerge w:val="restart"/>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公开依据</w:t>
            </w:r>
          </w:p>
        </w:tc>
        <w:tc>
          <w:tcPr>
            <w:tcW w:w="816" w:type="dxa"/>
            <w:vMerge w:val="restart"/>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公开时限</w:t>
            </w:r>
          </w:p>
        </w:tc>
        <w:tc>
          <w:tcPr>
            <w:tcW w:w="792" w:type="dxa"/>
            <w:vMerge w:val="restart"/>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公开主体</w:t>
            </w:r>
          </w:p>
        </w:tc>
        <w:tc>
          <w:tcPr>
            <w:tcW w:w="696" w:type="dxa"/>
            <w:vMerge w:val="restart"/>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公开渠道和载体</w:t>
            </w:r>
          </w:p>
        </w:tc>
        <w:tc>
          <w:tcPr>
            <w:tcW w:w="1056" w:type="dxa"/>
            <w:gridSpan w:val="2"/>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公开对象</w:t>
            </w:r>
          </w:p>
        </w:tc>
        <w:tc>
          <w:tcPr>
            <w:tcW w:w="1092" w:type="dxa"/>
            <w:gridSpan w:val="2"/>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公开方式</w:t>
            </w:r>
          </w:p>
        </w:tc>
        <w:tc>
          <w:tcPr>
            <w:tcW w:w="894" w:type="dxa"/>
            <w:gridSpan w:val="2"/>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公共层级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445" w:type="dxa"/>
            <w:vMerge w:val="continue"/>
            <w:tcMar>
              <w:top w:w="12" w:type="dxa"/>
              <w:left w:w="12" w:type="dxa"/>
              <w:right w:w="12" w:type="dxa"/>
            </w:tcMar>
            <w:vAlign w:val="center"/>
          </w:tcPr>
          <w:p>
            <w:pPr>
              <w:spacing w:line="240" w:lineRule="exact"/>
              <w:jc w:val="center"/>
              <w:rPr>
                <w:rFonts w:ascii="黑体" w:hAnsi="宋体" w:eastAsia="黑体" w:cs="黑体"/>
                <w:color w:val="000000"/>
                <w:sz w:val="18"/>
                <w:szCs w:val="18"/>
              </w:rPr>
            </w:pPr>
          </w:p>
        </w:tc>
        <w:tc>
          <w:tcPr>
            <w:tcW w:w="546"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一级事项</w:t>
            </w:r>
          </w:p>
        </w:tc>
        <w:tc>
          <w:tcPr>
            <w:tcW w:w="528"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二级事项</w:t>
            </w:r>
          </w:p>
        </w:tc>
        <w:tc>
          <w:tcPr>
            <w:tcW w:w="6996" w:type="dxa"/>
            <w:vMerge w:val="continue"/>
            <w:noWrap/>
            <w:tcMar>
              <w:top w:w="12" w:type="dxa"/>
              <w:left w:w="12" w:type="dxa"/>
              <w:right w:w="12" w:type="dxa"/>
            </w:tcMar>
            <w:vAlign w:val="center"/>
          </w:tcPr>
          <w:p>
            <w:pPr>
              <w:spacing w:line="240" w:lineRule="exact"/>
              <w:jc w:val="center"/>
              <w:rPr>
                <w:rFonts w:ascii="黑体" w:hAnsi="宋体" w:eastAsia="黑体" w:cs="黑体"/>
                <w:color w:val="000000"/>
                <w:sz w:val="18"/>
                <w:szCs w:val="18"/>
              </w:rPr>
            </w:pPr>
          </w:p>
        </w:tc>
        <w:tc>
          <w:tcPr>
            <w:tcW w:w="1008" w:type="dxa"/>
            <w:vMerge w:val="continue"/>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p>
        </w:tc>
        <w:tc>
          <w:tcPr>
            <w:tcW w:w="528"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全社会</w:t>
            </w:r>
          </w:p>
        </w:tc>
        <w:tc>
          <w:tcPr>
            <w:tcW w:w="528"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特定群体</w:t>
            </w:r>
          </w:p>
        </w:tc>
        <w:tc>
          <w:tcPr>
            <w:tcW w:w="528"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主动</w:t>
            </w:r>
          </w:p>
        </w:tc>
        <w:tc>
          <w:tcPr>
            <w:tcW w:w="564"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依申请</w:t>
            </w:r>
          </w:p>
        </w:tc>
        <w:tc>
          <w:tcPr>
            <w:tcW w:w="444"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县级</w:t>
            </w:r>
          </w:p>
        </w:tc>
        <w:tc>
          <w:tcPr>
            <w:tcW w:w="450"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445"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546"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财</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预</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决</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算</w:t>
            </w:r>
          </w:p>
        </w:tc>
        <w:tc>
          <w:tcPr>
            <w:tcW w:w="528"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部</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门</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预</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算</w:t>
            </w: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收支总体情况表：（1）部门收支总体情况表。（2）部门收入总体情况表。（3）部门支出总体情况表。</w:t>
            </w:r>
          </w:p>
        </w:tc>
        <w:tc>
          <w:tcPr>
            <w:tcW w:w="1008" w:type="dxa"/>
            <w:vMerge w:val="restart"/>
            <w:tcMar>
              <w:top w:w="12" w:type="dxa"/>
              <w:left w:w="12" w:type="dxa"/>
              <w:right w:w="12" w:type="dxa"/>
            </w:tcMar>
            <w:vAlign w:val="center"/>
          </w:tcPr>
          <w:p>
            <w:pPr>
              <w:spacing w:line="240" w:lineRule="exact"/>
              <w:rPr>
                <w:rFonts w:ascii="宋体" w:hAnsi="宋体" w:cs="宋体"/>
                <w:color w:val="000000"/>
                <w:sz w:val="18"/>
                <w:szCs w:val="18"/>
              </w:rPr>
            </w:pPr>
            <w:r>
              <w:rPr>
                <w:rFonts w:hint="eastAsia" w:ascii="宋体" w:hAnsi="宋体" w:cs="宋体"/>
                <w:color w:val="000000"/>
                <w:kern w:val="0"/>
                <w:sz w:val="18"/>
                <w:szCs w:val="18"/>
                <w:lang w:bidi="ar"/>
              </w:rPr>
              <w:t>《中华人民共和国预算法》、《中华人民共和国政府信息公开条例》、《财政部关于印发&lt;地方预决算公开操作规程的通知&gt;》（财预〔2016〕143号）等法律法规和文件规定</w:t>
            </w:r>
          </w:p>
        </w:tc>
        <w:tc>
          <w:tcPr>
            <w:tcW w:w="816" w:type="dxa"/>
            <w:vMerge w:val="restart"/>
            <w:tcMar>
              <w:top w:w="12" w:type="dxa"/>
              <w:left w:w="12" w:type="dxa"/>
              <w:right w:w="12" w:type="dxa"/>
            </w:tcMar>
            <w:vAlign w:val="center"/>
          </w:tcPr>
          <w:p>
            <w:pPr>
              <w:spacing w:line="240" w:lineRule="exact"/>
              <w:rPr>
                <w:rFonts w:ascii="宋体" w:hAnsi="宋体" w:cs="宋体"/>
                <w:color w:val="000000"/>
                <w:sz w:val="18"/>
                <w:szCs w:val="18"/>
              </w:rPr>
            </w:pPr>
            <w:r>
              <w:rPr>
                <w:rFonts w:hint="eastAsia" w:ascii="宋体" w:hAnsi="宋体" w:cs="宋体"/>
                <w:color w:val="000000"/>
                <w:kern w:val="0"/>
                <w:sz w:val="18"/>
                <w:szCs w:val="18"/>
                <w:lang w:bidi="ar"/>
              </w:rPr>
              <w:t>本级政府财政部门批复后20日内</w:t>
            </w:r>
          </w:p>
        </w:tc>
        <w:tc>
          <w:tcPr>
            <w:tcW w:w="792" w:type="dxa"/>
            <w:vMerge w:val="restart"/>
            <w:tcMar>
              <w:top w:w="12" w:type="dxa"/>
              <w:left w:w="12" w:type="dxa"/>
              <w:right w:w="12" w:type="dxa"/>
            </w:tcMar>
            <w:vAlign w:val="center"/>
          </w:tcPr>
          <w:p>
            <w:pPr>
              <w:spacing w:line="240" w:lineRule="exact"/>
              <w:rPr>
                <w:rFonts w:ascii="宋体" w:hAnsi="宋体" w:cs="宋体"/>
                <w:color w:val="000000"/>
                <w:sz w:val="18"/>
                <w:szCs w:val="18"/>
              </w:rPr>
            </w:pPr>
            <w:r>
              <w:rPr>
                <w:rFonts w:hint="eastAsia" w:ascii="宋体" w:hAnsi="宋体" w:cs="宋体"/>
                <w:color w:val="000000"/>
                <w:kern w:val="0"/>
                <w:sz w:val="18"/>
                <w:szCs w:val="18"/>
                <w:lang w:bidi="ar"/>
              </w:rPr>
              <w:t>区财政部门</w:t>
            </w:r>
          </w:p>
        </w:tc>
        <w:tc>
          <w:tcPr>
            <w:tcW w:w="696" w:type="dxa"/>
            <w:vMerge w:val="restart"/>
            <w:tcMar>
              <w:top w:w="12" w:type="dxa"/>
              <w:left w:w="12" w:type="dxa"/>
              <w:right w:w="12" w:type="dxa"/>
            </w:tcMar>
            <w:vAlign w:val="center"/>
          </w:tcPr>
          <w:p>
            <w:pPr>
              <w:spacing w:line="240" w:lineRule="exact"/>
              <w:rPr>
                <w:rFonts w:ascii="宋体" w:hAnsi="宋体" w:cs="宋体"/>
                <w:color w:val="000000"/>
                <w:sz w:val="18"/>
                <w:szCs w:val="18"/>
              </w:rPr>
            </w:pPr>
            <w:r>
              <w:rPr>
                <w:rFonts w:hint="eastAsia" w:ascii="宋体" w:hAnsi="宋体" w:cs="宋体"/>
                <w:color w:val="000000"/>
                <w:kern w:val="0"/>
                <w:sz w:val="18"/>
                <w:szCs w:val="18"/>
                <w:lang w:bidi="ar"/>
              </w:rPr>
              <w:t>财政部门网站公开平台</w:t>
            </w:r>
          </w:p>
        </w:tc>
        <w:tc>
          <w:tcPr>
            <w:tcW w:w="528"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28" w:type="dxa"/>
            <w:vMerge w:val="restart"/>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64" w:type="dxa"/>
            <w:vMerge w:val="restart"/>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50" w:type="dxa"/>
            <w:vMerge w:val="restart"/>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2" w:hRule="atLeast"/>
        </w:trPr>
        <w:tc>
          <w:tcPr>
            <w:tcW w:w="445"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财政拨款收支情况表：（1）财政拨款收支总体情况表。（2）一般公共预算支出情况表。（3）一般公共预算基本支出情况表。（4）一般公共预算“三公”经费支出情况表。（5）政府性基金预算支出情况表。</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rPr>
        <w:tc>
          <w:tcPr>
            <w:tcW w:w="445"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一般公共预算支出情况表公开到功能分类项级科目。一般公共预算基本支出表公开到经济分类款级科目。</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2" w:hRule="atLeast"/>
        </w:trPr>
        <w:tc>
          <w:tcPr>
            <w:tcW w:w="445"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6" w:hRule="atLeast"/>
        </w:trPr>
        <w:tc>
          <w:tcPr>
            <w:tcW w:w="445"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445"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没有数据的表格应当列出空表并说明。</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bl>
    <w:p>
      <w:pPr>
        <w:rPr>
          <w:sz w:val="20"/>
          <w:szCs w:val="18"/>
        </w:rPr>
      </w:pPr>
    </w:p>
    <w:tbl>
      <w:tblPr>
        <w:tblStyle w:val="7"/>
        <w:tblpPr w:leftFromText="180" w:rightFromText="180" w:vertAnchor="text" w:horzAnchor="page" w:tblpX="1292" w:tblpY="1030"/>
        <w:tblOverlap w:val="never"/>
        <w:tblW w:w="1486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5"/>
        <w:gridCol w:w="546"/>
        <w:gridCol w:w="528"/>
        <w:gridCol w:w="6996"/>
        <w:gridCol w:w="1008"/>
        <w:gridCol w:w="816"/>
        <w:gridCol w:w="792"/>
        <w:gridCol w:w="696"/>
        <w:gridCol w:w="528"/>
        <w:gridCol w:w="528"/>
        <w:gridCol w:w="528"/>
        <w:gridCol w:w="564"/>
        <w:gridCol w:w="444"/>
        <w:gridCol w:w="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445" w:type="dxa"/>
            <w:vMerge w:val="restart"/>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序号</w:t>
            </w:r>
          </w:p>
        </w:tc>
        <w:tc>
          <w:tcPr>
            <w:tcW w:w="1074" w:type="dxa"/>
            <w:gridSpan w:val="2"/>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公开事项</w:t>
            </w:r>
          </w:p>
        </w:tc>
        <w:tc>
          <w:tcPr>
            <w:tcW w:w="6996" w:type="dxa"/>
            <w:vMerge w:val="restart"/>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公开内容（要素）及要求</w:t>
            </w:r>
          </w:p>
        </w:tc>
        <w:tc>
          <w:tcPr>
            <w:tcW w:w="1008" w:type="dxa"/>
            <w:vMerge w:val="restart"/>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公开依据</w:t>
            </w:r>
          </w:p>
        </w:tc>
        <w:tc>
          <w:tcPr>
            <w:tcW w:w="816" w:type="dxa"/>
            <w:vMerge w:val="restart"/>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公开时限</w:t>
            </w:r>
          </w:p>
        </w:tc>
        <w:tc>
          <w:tcPr>
            <w:tcW w:w="792" w:type="dxa"/>
            <w:vMerge w:val="restart"/>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公开主体</w:t>
            </w:r>
          </w:p>
        </w:tc>
        <w:tc>
          <w:tcPr>
            <w:tcW w:w="696" w:type="dxa"/>
            <w:vMerge w:val="restart"/>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公开渠道和载体</w:t>
            </w:r>
          </w:p>
        </w:tc>
        <w:tc>
          <w:tcPr>
            <w:tcW w:w="1056" w:type="dxa"/>
            <w:gridSpan w:val="2"/>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公开对象</w:t>
            </w:r>
          </w:p>
        </w:tc>
        <w:tc>
          <w:tcPr>
            <w:tcW w:w="1092" w:type="dxa"/>
            <w:gridSpan w:val="2"/>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公开方式</w:t>
            </w:r>
          </w:p>
        </w:tc>
        <w:tc>
          <w:tcPr>
            <w:tcW w:w="894" w:type="dxa"/>
            <w:gridSpan w:val="2"/>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公共层级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445" w:type="dxa"/>
            <w:vMerge w:val="continue"/>
            <w:tcMar>
              <w:top w:w="12" w:type="dxa"/>
              <w:left w:w="12" w:type="dxa"/>
              <w:right w:w="12" w:type="dxa"/>
            </w:tcMar>
            <w:vAlign w:val="center"/>
          </w:tcPr>
          <w:p>
            <w:pPr>
              <w:spacing w:line="240" w:lineRule="exact"/>
              <w:jc w:val="center"/>
              <w:rPr>
                <w:rFonts w:ascii="黑体" w:hAnsi="宋体" w:eastAsia="黑体" w:cs="黑体"/>
                <w:color w:val="000000"/>
                <w:sz w:val="18"/>
                <w:szCs w:val="18"/>
              </w:rPr>
            </w:pPr>
          </w:p>
        </w:tc>
        <w:tc>
          <w:tcPr>
            <w:tcW w:w="546"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一级事项</w:t>
            </w:r>
          </w:p>
        </w:tc>
        <w:tc>
          <w:tcPr>
            <w:tcW w:w="528"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二级事项</w:t>
            </w:r>
          </w:p>
        </w:tc>
        <w:tc>
          <w:tcPr>
            <w:tcW w:w="6996" w:type="dxa"/>
            <w:vMerge w:val="continue"/>
            <w:noWrap/>
            <w:tcMar>
              <w:top w:w="12" w:type="dxa"/>
              <w:left w:w="12" w:type="dxa"/>
              <w:right w:w="12" w:type="dxa"/>
            </w:tcMar>
            <w:vAlign w:val="center"/>
          </w:tcPr>
          <w:p>
            <w:pPr>
              <w:spacing w:line="240" w:lineRule="exact"/>
              <w:jc w:val="center"/>
              <w:rPr>
                <w:rFonts w:ascii="黑体" w:hAnsi="宋体" w:eastAsia="黑体" w:cs="黑体"/>
                <w:color w:val="000000"/>
                <w:sz w:val="18"/>
                <w:szCs w:val="18"/>
              </w:rPr>
            </w:pPr>
          </w:p>
        </w:tc>
        <w:tc>
          <w:tcPr>
            <w:tcW w:w="1008" w:type="dxa"/>
            <w:vMerge w:val="continue"/>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 w:val="18"/>
                <w:szCs w:val="18"/>
              </w:rPr>
            </w:pPr>
          </w:p>
        </w:tc>
        <w:tc>
          <w:tcPr>
            <w:tcW w:w="528"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全社会</w:t>
            </w:r>
          </w:p>
        </w:tc>
        <w:tc>
          <w:tcPr>
            <w:tcW w:w="528"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特定群体</w:t>
            </w:r>
          </w:p>
        </w:tc>
        <w:tc>
          <w:tcPr>
            <w:tcW w:w="528"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主动</w:t>
            </w:r>
          </w:p>
        </w:tc>
        <w:tc>
          <w:tcPr>
            <w:tcW w:w="564"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依申请</w:t>
            </w:r>
          </w:p>
        </w:tc>
        <w:tc>
          <w:tcPr>
            <w:tcW w:w="444"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县级</w:t>
            </w:r>
          </w:p>
        </w:tc>
        <w:tc>
          <w:tcPr>
            <w:tcW w:w="450" w:type="dxa"/>
            <w:noWrap/>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445"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46"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财</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预</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决</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算</w:t>
            </w:r>
          </w:p>
        </w:tc>
        <w:tc>
          <w:tcPr>
            <w:tcW w:w="528"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部</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门</w:t>
            </w:r>
          </w:p>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决</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算</w:t>
            </w: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收支总体情况表：（1）部门收支总体情况表。（2）部门收入总体情况表。（3）部门支出总体情况表。</w:t>
            </w:r>
          </w:p>
        </w:tc>
        <w:tc>
          <w:tcPr>
            <w:tcW w:w="1008" w:type="dxa"/>
            <w:vMerge w:val="restart"/>
            <w:tcMar>
              <w:top w:w="12" w:type="dxa"/>
              <w:left w:w="12" w:type="dxa"/>
              <w:right w:w="12" w:type="dxa"/>
            </w:tcMar>
            <w:vAlign w:val="center"/>
          </w:tcPr>
          <w:p>
            <w:pPr>
              <w:spacing w:line="240" w:lineRule="exact"/>
              <w:rPr>
                <w:rFonts w:ascii="宋体" w:hAnsi="宋体" w:cs="宋体"/>
                <w:color w:val="000000"/>
                <w:sz w:val="18"/>
                <w:szCs w:val="18"/>
              </w:rPr>
            </w:pPr>
            <w:r>
              <w:rPr>
                <w:rFonts w:hint="eastAsia" w:ascii="宋体" w:hAnsi="宋体" w:cs="宋体"/>
                <w:color w:val="000000"/>
                <w:kern w:val="0"/>
                <w:sz w:val="18"/>
                <w:szCs w:val="18"/>
                <w:lang w:bidi="ar"/>
              </w:rPr>
              <w:t>《中华人民共和国预算法》、《中华人民共和国政府信息公开条例》、《财政部关于印发&lt;地方预决算公开操作规程的通知&gt;》（财预〔2016〕143号）等法律法规和文件规定</w:t>
            </w:r>
          </w:p>
        </w:tc>
        <w:tc>
          <w:tcPr>
            <w:tcW w:w="816" w:type="dxa"/>
            <w:vMerge w:val="restart"/>
            <w:tcMar>
              <w:top w:w="12" w:type="dxa"/>
              <w:left w:w="12" w:type="dxa"/>
              <w:right w:w="12" w:type="dxa"/>
            </w:tcMar>
            <w:vAlign w:val="center"/>
          </w:tcPr>
          <w:p>
            <w:pPr>
              <w:spacing w:line="240" w:lineRule="exact"/>
              <w:rPr>
                <w:rFonts w:ascii="宋体" w:hAnsi="宋体" w:cs="宋体"/>
                <w:color w:val="000000"/>
                <w:sz w:val="18"/>
                <w:szCs w:val="18"/>
              </w:rPr>
            </w:pPr>
            <w:r>
              <w:rPr>
                <w:rFonts w:hint="eastAsia" w:ascii="宋体" w:hAnsi="宋体" w:cs="宋体"/>
                <w:color w:val="000000"/>
                <w:kern w:val="0"/>
                <w:sz w:val="18"/>
                <w:szCs w:val="18"/>
                <w:lang w:bidi="ar"/>
              </w:rPr>
              <w:t>本级政府财政部门批复后20日内</w:t>
            </w:r>
          </w:p>
        </w:tc>
        <w:tc>
          <w:tcPr>
            <w:tcW w:w="792" w:type="dxa"/>
            <w:vMerge w:val="restart"/>
            <w:tcMar>
              <w:top w:w="12" w:type="dxa"/>
              <w:left w:w="12" w:type="dxa"/>
              <w:right w:w="12" w:type="dxa"/>
            </w:tcMar>
            <w:vAlign w:val="center"/>
          </w:tcPr>
          <w:p>
            <w:pPr>
              <w:spacing w:line="240" w:lineRule="exact"/>
              <w:rPr>
                <w:rFonts w:ascii="宋体" w:hAnsi="宋体" w:cs="宋体"/>
                <w:color w:val="000000"/>
                <w:sz w:val="18"/>
                <w:szCs w:val="18"/>
              </w:rPr>
            </w:pPr>
            <w:r>
              <w:rPr>
                <w:rFonts w:hint="eastAsia" w:ascii="宋体" w:hAnsi="宋体" w:cs="宋体"/>
                <w:color w:val="000000"/>
                <w:kern w:val="0"/>
                <w:sz w:val="18"/>
                <w:szCs w:val="18"/>
                <w:lang w:bidi="ar"/>
              </w:rPr>
              <w:t>区财政部门</w:t>
            </w:r>
          </w:p>
        </w:tc>
        <w:tc>
          <w:tcPr>
            <w:tcW w:w="696" w:type="dxa"/>
            <w:vMerge w:val="restart"/>
            <w:tcMar>
              <w:top w:w="12" w:type="dxa"/>
              <w:left w:w="12" w:type="dxa"/>
              <w:right w:w="12" w:type="dxa"/>
            </w:tcMar>
            <w:vAlign w:val="center"/>
          </w:tcPr>
          <w:p>
            <w:pPr>
              <w:spacing w:line="240" w:lineRule="exact"/>
              <w:rPr>
                <w:rFonts w:ascii="宋体" w:hAnsi="宋体" w:cs="宋体"/>
                <w:color w:val="000000"/>
                <w:sz w:val="18"/>
                <w:szCs w:val="18"/>
              </w:rPr>
            </w:pPr>
            <w:r>
              <w:rPr>
                <w:rFonts w:hint="eastAsia" w:ascii="宋体" w:hAnsi="宋体" w:cs="宋体"/>
                <w:color w:val="000000"/>
                <w:kern w:val="0"/>
                <w:sz w:val="18"/>
                <w:szCs w:val="18"/>
                <w:lang w:bidi="ar"/>
              </w:rPr>
              <w:t>财政部门网站公开平台</w:t>
            </w:r>
          </w:p>
        </w:tc>
        <w:tc>
          <w:tcPr>
            <w:tcW w:w="528"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28" w:type="dxa"/>
            <w:vMerge w:val="restart"/>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64" w:type="dxa"/>
            <w:vMerge w:val="restart"/>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restart"/>
            <w:tcMar>
              <w:top w:w="12" w:type="dxa"/>
              <w:left w:w="12" w:type="dxa"/>
              <w:right w:w="12"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50" w:type="dxa"/>
            <w:vMerge w:val="restart"/>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445"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财政拨款收支情况表：（1）财政拨款收支总体情况表。（2）一般公共预算支出情况表。（3）一般公共预算基本支出情况表。（4）一般公共预算“三公”经费支出情况表。（5）政府性基金预算支出情况表。</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445"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一般公共预算支出情况表公开到功能分类项级科目。一般公共预算基本支出表公开到经济分类款级科目。</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445"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445"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445"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46"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宋体" w:hAnsi="宋体" w:cs="宋体"/>
                <w:color w:val="000000"/>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没有数据的表格应当列出空表并说明。</w:t>
            </w:r>
          </w:p>
        </w:tc>
        <w:tc>
          <w:tcPr>
            <w:tcW w:w="1008"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81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792"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696" w:type="dxa"/>
            <w:vMerge w:val="continue"/>
            <w:tcMar>
              <w:top w:w="12" w:type="dxa"/>
              <w:left w:w="12" w:type="dxa"/>
              <w:right w:w="12" w:type="dxa"/>
            </w:tcMar>
            <w:vAlign w:val="center"/>
          </w:tcPr>
          <w:p>
            <w:pPr>
              <w:spacing w:line="240" w:lineRule="exact"/>
              <w:rPr>
                <w:rFonts w:ascii="仿宋_GB2312" w:hAnsi="宋体" w:eastAsia="仿宋_GB2312" w:cs="仿宋_GB2312"/>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28"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528"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564"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c>
          <w:tcPr>
            <w:tcW w:w="444" w:type="dxa"/>
            <w:vMerge w:val="continue"/>
            <w:tcMar>
              <w:top w:w="12" w:type="dxa"/>
              <w:left w:w="12" w:type="dxa"/>
              <w:right w:w="12" w:type="dxa"/>
            </w:tcMar>
            <w:vAlign w:val="center"/>
          </w:tcPr>
          <w:p>
            <w:pPr>
              <w:spacing w:line="240" w:lineRule="exact"/>
              <w:jc w:val="center"/>
              <w:rPr>
                <w:rFonts w:ascii="仿宋_GB2312" w:hAnsi="宋体" w:eastAsia="仿宋_GB2312" w:cs="仿宋_GB2312"/>
                <w:color w:val="000000"/>
                <w:sz w:val="18"/>
                <w:szCs w:val="18"/>
              </w:rPr>
            </w:pPr>
          </w:p>
        </w:tc>
        <w:tc>
          <w:tcPr>
            <w:tcW w:w="450" w:type="dxa"/>
            <w:vMerge w:val="continue"/>
            <w:noWrap/>
            <w:tcMar>
              <w:top w:w="12" w:type="dxa"/>
              <w:left w:w="12" w:type="dxa"/>
              <w:right w:w="12" w:type="dxa"/>
            </w:tcMar>
            <w:vAlign w:val="bottom"/>
          </w:tcPr>
          <w:p>
            <w:pPr>
              <w:spacing w:line="240" w:lineRule="exact"/>
              <w:rPr>
                <w:rFonts w:ascii="宋体" w:hAnsi="宋体" w:cs="宋体"/>
                <w:color w:val="000000"/>
                <w:sz w:val="18"/>
                <w:szCs w:val="18"/>
              </w:rPr>
            </w:pPr>
          </w:p>
        </w:tc>
      </w:tr>
    </w:tbl>
    <w:p>
      <w:pPr>
        <w:rPr>
          <w:sz w:val="20"/>
          <w:szCs w:val="18"/>
        </w:rPr>
      </w:pPr>
    </w:p>
    <w:p>
      <w:pPr>
        <w:rPr>
          <w:sz w:val="20"/>
          <w:szCs w:val="18"/>
        </w:rPr>
      </w:pPr>
    </w:p>
    <w:p>
      <w:pPr>
        <w:rPr>
          <w:sz w:val="20"/>
          <w:szCs w:val="18"/>
        </w:rPr>
      </w:pPr>
    </w:p>
    <w:p>
      <w:pPr>
        <w:rPr>
          <w:sz w:val="20"/>
          <w:szCs w:val="18"/>
        </w:rPr>
      </w:pPr>
    </w:p>
    <w:p>
      <w:pPr>
        <w:rPr>
          <w:sz w:val="20"/>
          <w:szCs w:val="18"/>
        </w:rPr>
      </w:pPr>
    </w:p>
    <w:p>
      <w:pPr>
        <w:rPr>
          <w:sz w:val="20"/>
          <w:szCs w:val="18"/>
        </w:rPr>
      </w:pPr>
    </w:p>
    <w:p>
      <w:pPr>
        <w:rPr>
          <w:sz w:val="20"/>
          <w:szCs w:val="18"/>
        </w:rPr>
      </w:pPr>
    </w:p>
    <w:p>
      <w:pPr>
        <w:rPr>
          <w:sz w:val="20"/>
          <w:szCs w:val="18"/>
        </w:rPr>
      </w:pPr>
    </w:p>
    <w:p>
      <w:pPr>
        <w:rPr>
          <w:sz w:val="20"/>
          <w:szCs w:val="18"/>
        </w:rPr>
      </w:pPr>
    </w:p>
    <w:p>
      <w:pPr>
        <w:widowControl/>
        <w:spacing w:line="279" w:lineRule="exact"/>
        <w:jc w:val="left"/>
        <w:rPr>
          <w:kern w:val="0"/>
          <w:sz w:val="20"/>
        </w:rPr>
      </w:pPr>
    </w:p>
    <w:tbl>
      <w:tblPr>
        <w:tblStyle w:val="7"/>
        <w:tblW w:w="14653" w:type="dxa"/>
        <w:jc w:val="center"/>
        <w:tblLayout w:type="fixed"/>
        <w:tblCellMar>
          <w:top w:w="0" w:type="dxa"/>
          <w:left w:w="0" w:type="dxa"/>
          <w:bottom w:w="0" w:type="dxa"/>
          <w:right w:w="0" w:type="dxa"/>
        </w:tblCellMar>
      </w:tblPr>
      <w:tblGrid>
        <w:gridCol w:w="409"/>
        <w:gridCol w:w="360"/>
        <w:gridCol w:w="144"/>
        <w:gridCol w:w="276"/>
        <w:gridCol w:w="240"/>
        <w:gridCol w:w="276"/>
        <w:gridCol w:w="2340"/>
        <w:gridCol w:w="540"/>
        <w:gridCol w:w="1188"/>
        <w:gridCol w:w="996"/>
        <w:gridCol w:w="420"/>
        <w:gridCol w:w="864"/>
        <w:gridCol w:w="528"/>
        <w:gridCol w:w="672"/>
        <w:gridCol w:w="2160"/>
        <w:gridCol w:w="312"/>
        <w:gridCol w:w="192"/>
        <w:gridCol w:w="249"/>
        <w:gridCol w:w="279"/>
        <w:gridCol w:w="324"/>
        <w:gridCol w:w="192"/>
        <w:gridCol w:w="192"/>
        <w:gridCol w:w="372"/>
        <w:gridCol w:w="168"/>
        <w:gridCol w:w="327"/>
        <w:gridCol w:w="429"/>
        <w:gridCol w:w="204"/>
      </w:tblGrid>
      <w:tr>
        <w:tblPrEx>
          <w:tblCellMar>
            <w:top w:w="0" w:type="dxa"/>
            <w:left w:w="0" w:type="dxa"/>
            <w:bottom w:w="0" w:type="dxa"/>
            <w:right w:w="0" w:type="dxa"/>
          </w:tblCellMar>
        </w:tblPrEx>
        <w:trPr>
          <w:gridAfter w:val="1"/>
          <w:wAfter w:w="204" w:type="dxa"/>
          <w:trHeight w:val="705" w:hRule="atLeast"/>
          <w:jc w:val="center"/>
        </w:trPr>
        <w:tc>
          <w:tcPr>
            <w:tcW w:w="14449" w:type="dxa"/>
            <w:gridSpan w:val="26"/>
            <w:tcBorders>
              <w:top w:val="nil"/>
              <w:left w:val="nil"/>
              <w:bottom w:val="single" w:color="000000" w:sz="4" w:space="0"/>
              <w:right w:val="nil"/>
            </w:tcBorders>
            <w:tcMar>
              <w:top w:w="12" w:type="dxa"/>
              <w:left w:w="12" w:type="dxa"/>
              <w:right w:w="12" w:type="dxa"/>
            </w:tcMar>
            <w:vAlign w:val="center"/>
          </w:tcPr>
          <w:p>
            <w:pPr>
              <w:widowControl/>
              <w:jc w:val="center"/>
              <w:textAlignment w:val="center"/>
              <w:rPr>
                <w:rFonts w:ascii="华文中宋" w:hAnsi="华文中宋" w:eastAsia="华文中宋" w:cs="华文中宋"/>
                <w:b/>
                <w:color w:val="000000"/>
                <w:sz w:val="18"/>
                <w:szCs w:val="18"/>
              </w:rPr>
            </w:pPr>
            <w:r>
              <w:rPr>
                <w:rFonts w:hint="eastAsia" w:ascii="方正小标宋简体" w:hAnsi="方正小标宋简体" w:eastAsia="方正小标宋简体" w:cs="方正小标宋简体"/>
                <w:bCs/>
                <w:color w:val="000000"/>
                <w:kern w:val="0"/>
                <w:sz w:val="44"/>
                <w:szCs w:val="44"/>
                <w:lang w:bidi="ar"/>
              </w:rPr>
              <w:t>鼓楼区安全生产领域基层政务公开标准目录</w:t>
            </w:r>
          </w:p>
        </w:tc>
      </w:tr>
      <w:tr>
        <w:tblPrEx>
          <w:tblCellMar>
            <w:top w:w="0" w:type="dxa"/>
            <w:left w:w="0" w:type="dxa"/>
            <w:bottom w:w="0" w:type="dxa"/>
            <w:right w:w="0" w:type="dxa"/>
          </w:tblCellMar>
        </w:tblPrEx>
        <w:trPr>
          <w:gridAfter w:val="1"/>
          <w:wAfter w:w="204" w:type="dxa"/>
          <w:trHeight w:val="390" w:hRule="atLeast"/>
          <w:jc w:val="center"/>
        </w:trPr>
        <w:tc>
          <w:tcPr>
            <w:tcW w:w="170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公开事项</w:t>
            </w:r>
          </w:p>
        </w:tc>
        <w:tc>
          <w:tcPr>
            <w:tcW w:w="2880"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公开内容</w:t>
            </w:r>
          </w:p>
        </w:tc>
        <w:tc>
          <w:tcPr>
            <w:tcW w:w="2184"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公开依据</w:t>
            </w:r>
          </w:p>
        </w:tc>
        <w:tc>
          <w:tcPr>
            <w:tcW w:w="1284"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公开时限</w:t>
            </w:r>
          </w:p>
        </w:tc>
        <w:tc>
          <w:tcPr>
            <w:tcW w:w="1200"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公开主体</w:t>
            </w:r>
          </w:p>
        </w:tc>
        <w:tc>
          <w:tcPr>
            <w:tcW w:w="21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公开渠道和载体</w:t>
            </w:r>
          </w:p>
        </w:tc>
        <w:tc>
          <w:tcPr>
            <w:tcW w:w="103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公开对象</w:t>
            </w:r>
          </w:p>
        </w:tc>
        <w:tc>
          <w:tcPr>
            <w:tcW w:w="1080"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公开方式</w:t>
            </w:r>
          </w:p>
        </w:tc>
        <w:tc>
          <w:tcPr>
            <w:tcW w:w="924"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公开层级</w:t>
            </w:r>
          </w:p>
        </w:tc>
      </w:tr>
      <w:tr>
        <w:tblPrEx>
          <w:tblCellMar>
            <w:top w:w="0" w:type="dxa"/>
            <w:left w:w="0" w:type="dxa"/>
            <w:bottom w:w="0" w:type="dxa"/>
            <w:right w:w="0" w:type="dxa"/>
          </w:tblCellMar>
        </w:tblPrEx>
        <w:trPr>
          <w:gridAfter w:val="1"/>
          <w:wAfter w:w="204" w:type="dxa"/>
          <w:trHeight w:val="386" w:hRule="atLeast"/>
          <w:jc w:val="center"/>
        </w:trPr>
        <w:tc>
          <w:tcPr>
            <w:tcW w:w="76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一级事项</w:t>
            </w:r>
          </w:p>
        </w:tc>
        <w:tc>
          <w:tcPr>
            <w:tcW w:w="936"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二级事项</w:t>
            </w:r>
          </w:p>
        </w:tc>
        <w:tc>
          <w:tcPr>
            <w:tcW w:w="288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黑体" w:hAnsi="宋体" w:eastAsia="黑体" w:cs="黑体"/>
                <w:bCs/>
                <w:color w:val="000000"/>
                <w:sz w:val="18"/>
                <w:szCs w:val="18"/>
              </w:rPr>
            </w:pPr>
          </w:p>
        </w:tc>
        <w:tc>
          <w:tcPr>
            <w:tcW w:w="2184"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黑体" w:hAnsi="宋体" w:eastAsia="黑体" w:cs="黑体"/>
                <w:bCs/>
                <w:color w:val="000000"/>
                <w:sz w:val="18"/>
                <w:szCs w:val="18"/>
              </w:rPr>
            </w:pPr>
          </w:p>
        </w:tc>
        <w:tc>
          <w:tcPr>
            <w:tcW w:w="1284"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黑体" w:hAnsi="宋体" w:eastAsia="黑体" w:cs="黑体"/>
                <w:bCs/>
                <w:color w:val="000000"/>
                <w:sz w:val="18"/>
                <w:szCs w:val="18"/>
              </w:rPr>
            </w:pPr>
          </w:p>
        </w:tc>
        <w:tc>
          <w:tcPr>
            <w:tcW w:w="120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黑体" w:hAnsi="宋体" w:eastAsia="黑体" w:cs="黑体"/>
                <w:bCs/>
                <w:color w:val="000000"/>
                <w:sz w:val="18"/>
                <w:szCs w:val="18"/>
              </w:rPr>
            </w:pPr>
          </w:p>
        </w:tc>
        <w:tc>
          <w:tcPr>
            <w:tcW w:w="21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黑体" w:hAnsi="宋体" w:eastAsia="黑体" w:cs="黑体"/>
                <w:bCs/>
                <w:color w:val="000000"/>
                <w:sz w:val="18"/>
                <w:szCs w:val="18"/>
              </w:rPr>
            </w:pPr>
          </w:p>
        </w:tc>
        <w:tc>
          <w:tcPr>
            <w:tcW w:w="50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全社会</w:t>
            </w:r>
          </w:p>
        </w:tc>
        <w:tc>
          <w:tcPr>
            <w:tcW w:w="52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特定群体</w:t>
            </w:r>
          </w:p>
        </w:tc>
        <w:tc>
          <w:tcPr>
            <w:tcW w:w="51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主动</w:t>
            </w:r>
          </w:p>
        </w:tc>
        <w:tc>
          <w:tcPr>
            <w:tcW w:w="5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依申请</w:t>
            </w:r>
          </w:p>
        </w:tc>
        <w:tc>
          <w:tcPr>
            <w:tcW w:w="49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县级</w:t>
            </w:r>
          </w:p>
        </w:tc>
        <w:tc>
          <w:tcPr>
            <w:tcW w:w="4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lang w:bidi="ar"/>
              </w:rPr>
              <w:t>乡级</w:t>
            </w:r>
          </w:p>
        </w:tc>
      </w:tr>
      <w:tr>
        <w:tblPrEx>
          <w:tblCellMar>
            <w:top w:w="0" w:type="dxa"/>
            <w:left w:w="0" w:type="dxa"/>
            <w:bottom w:w="0" w:type="dxa"/>
            <w:right w:w="0" w:type="dxa"/>
          </w:tblCellMar>
        </w:tblPrEx>
        <w:trPr>
          <w:gridAfter w:val="1"/>
          <w:wAfter w:w="204" w:type="dxa"/>
          <w:trHeight w:val="870" w:hRule="atLeast"/>
          <w:jc w:val="center"/>
        </w:trPr>
        <w:tc>
          <w:tcPr>
            <w:tcW w:w="769" w:type="dxa"/>
            <w:gridSpan w:val="2"/>
            <w:vMerge w:val="restart"/>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政策文件</w:t>
            </w:r>
          </w:p>
        </w:tc>
        <w:tc>
          <w:tcPr>
            <w:tcW w:w="42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1</w:t>
            </w:r>
          </w:p>
        </w:tc>
        <w:tc>
          <w:tcPr>
            <w:tcW w:w="51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法律法规</w:t>
            </w:r>
          </w:p>
        </w:tc>
        <w:tc>
          <w:tcPr>
            <w:tcW w:w="288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与安全生产有关的法律、法规</w:t>
            </w:r>
          </w:p>
        </w:tc>
        <w:tc>
          <w:tcPr>
            <w:tcW w:w="21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w:t>
            </w:r>
          </w:p>
        </w:tc>
        <w:tc>
          <w:tcPr>
            <w:tcW w:w="12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20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                          □社区/企事业单位、村公示栏（电子屏）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1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9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gridAfter w:val="1"/>
          <w:wAfter w:w="204" w:type="dxa"/>
          <w:trHeight w:val="882" w:hRule="atLeast"/>
          <w:jc w:val="center"/>
        </w:trPr>
        <w:tc>
          <w:tcPr>
            <w:tcW w:w="769" w:type="dxa"/>
            <w:gridSpan w:val="2"/>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bCs/>
                <w:color w:val="000000"/>
                <w:sz w:val="18"/>
                <w:szCs w:val="18"/>
              </w:rPr>
            </w:pPr>
          </w:p>
        </w:tc>
        <w:tc>
          <w:tcPr>
            <w:tcW w:w="420" w:type="dxa"/>
            <w:gridSpan w:val="2"/>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2</w:t>
            </w:r>
          </w:p>
        </w:tc>
        <w:tc>
          <w:tcPr>
            <w:tcW w:w="516" w:type="dxa"/>
            <w:gridSpan w:val="2"/>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部门和地方规章</w:t>
            </w:r>
          </w:p>
        </w:tc>
        <w:tc>
          <w:tcPr>
            <w:tcW w:w="2880" w:type="dxa"/>
            <w:gridSpan w:val="2"/>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与安全生产有关的部门和地方规章</w:t>
            </w:r>
          </w:p>
        </w:tc>
        <w:tc>
          <w:tcPr>
            <w:tcW w:w="21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w:t>
            </w:r>
          </w:p>
        </w:tc>
        <w:tc>
          <w:tcPr>
            <w:tcW w:w="12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20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0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1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9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gridAfter w:val="1"/>
          <w:wAfter w:w="204" w:type="dxa"/>
          <w:trHeight w:val="780" w:hRule="atLeast"/>
          <w:jc w:val="center"/>
        </w:trPr>
        <w:tc>
          <w:tcPr>
            <w:tcW w:w="769" w:type="dxa"/>
            <w:gridSpan w:val="2"/>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bCs/>
                <w:color w:val="000000"/>
                <w:sz w:val="18"/>
                <w:szCs w:val="18"/>
              </w:rPr>
            </w:pPr>
          </w:p>
        </w:tc>
        <w:tc>
          <w:tcPr>
            <w:tcW w:w="420" w:type="dxa"/>
            <w:gridSpan w:val="2"/>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3</w:t>
            </w:r>
          </w:p>
        </w:tc>
        <w:tc>
          <w:tcPr>
            <w:tcW w:w="516" w:type="dxa"/>
            <w:gridSpan w:val="2"/>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其他政策文件</w:t>
            </w:r>
          </w:p>
        </w:tc>
        <w:tc>
          <w:tcPr>
            <w:tcW w:w="2880" w:type="dxa"/>
            <w:gridSpan w:val="2"/>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其他可以公开的与安全生产有关的政策文件，包括改革方案、发展规划、专项规划、工作计划等</w:t>
            </w:r>
          </w:p>
        </w:tc>
        <w:tc>
          <w:tcPr>
            <w:tcW w:w="21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w:t>
            </w:r>
          </w:p>
        </w:tc>
        <w:tc>
          <w:tcPr>
            <w:tcW w:w="12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20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0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1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9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gridAfter w:val="1"/>
          <w:wAfter w:w="204" w:type="dxa"/>
          <w:trHeight w:val="894" w:hRule="atLeast"/>
          <w:jc w:val="center"/>
        </w:trPr>
        <w:tc>
          <w:tcPr>
            <w:tcW w:w="769" w:type="dxa"/>
            <w:gridSpan w:val="2"/>
            <w:vMerge w:val="continue"/>
            <w:tcBorders>
              <w:top w:val="single" w:color="000000" w:sz="4" w:space="0"/>
              <w:left w:val="single" w:color="auto" w:sz="4" w:space="0"/>
              <w:bottom w:val="single" w:color="auto" w:sz="4" w:space="0"/>
              <w:right w:val="single" w:color="000000" w:sz="4" w:space="0"/>
            </w:tcBorders>
            <w:tcMar>
              <w:top w:w="12" w:type="dxa"/>
              <w:left w:w="12" w:type="dxa"/>
              <w:right w:w="12" w:type="dxa"/>
            </w:tcMar>
            <w:vAlign w:val="center"/>
          </w:tcPr>
          <w:p>
            <w:pPr>
              <w:spacing w:line="240" w:lineRule="exact"/>
              <w:jc w:val="center"/>
              <w:rPr>
                <w:rFonts w:ascii="宋体" w:hAnsi="宋体" w:cs="宋体"/>
                <w:bCs/>
                <w:color w:val="000000"/>
                <w:sz w:val="18"/>
                <w:szCs w:val="18"/>
              </w:rPr>
            </w:pPr>
          </w:p>
        </w:tc>
        <w:tc>
          <w:tcPr>
            <w:tcW w:w="420" w:type="dxa"/>
            <w:gridSpan w:val="2"/>
            <w:tcBorders>
              <w:top w:val="nil"/>
              <w:left w:val="single" w:color="000000" w:sz="4" w:space="0"/>
              <w:bottom w:val="single" w:color="auto"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4</w:t>
            </w:r>
          </w:p>
        </w:tc>
        <w:tc>
          <w:tcPr>
            <w:tcW w:w="516" w:type="dxa"/>
            <w:gridSpan w:val="2"/>
            <w:tcBorders>
              <w:top w:val="nil"/>
              <w:left w:val="single" w:color="000000" w:sz="4" w:space="0"/>
              <w:bottom w:val="single" w:color="auto"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标准</w:t>
            </w:r>
          </w:p>
        </w:tc>
        <w:tc>
          <w:tcPr>
            <w:tcW w:w="2880"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安全生产领域有关的国家标准、行业标准、地方标准等</w:t>
            </w:r>
          </w:p>
        </w:tc>
        <w:tc>
          <w:tcPr>
            <w:tcW w:w="2184"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w:t>
            </w:r>
          </w:p>
        </w:tc>
        <w:tc>
          <w:tcPr>
            <w:tcW w:w="1284"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200"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04"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nil"/>
              <w:left w:val="single" w:color="000000" w:sz="4" w:space="0"/>
              <w:bottom w:val="single" w:color="auto" w:sz="4" w:space="0"/>
              <w:right w:val="single" w:color="000000"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16"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nil"/>
              <w:left w:val="single" w:color="000000" w:sz="4" w:space="0"/>
              <w:bottom w:val="single" w:color="auto" w:sz="4" w:space="0"/>
              <w:right w:val="single" w:color="000000"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95"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nil"/>
              <w:left w:val="single" w:color="000000" w:sz="4" w:space="0"/>
              <w:bottom w:val="single" w:color="auto" w:sz="4" w:space="0"/>
              <w:right w:val="single" w:color="000000"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gridAfter w:val="1"/>
          <w:wAfter w:w="204" w:type="dxa"/>
          <w:trHeight w:val="2877" w:hRule="atLeast"/>
          <w:jc w:val="center"/>
        </w:trPr>
        <w:tc>
          <w:tcPr>
            <w:tcW w:w="769"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jc w:val="center"/>
              <w:rPr>
                <w:rFonts w:ascii="宋体" w:hAnsi="宋体" w:cs="宋体"/>
                <w:bCs/>
                <w:color w:val="000000"/>
                <w:sz w:val="18"/>
                <w:szCs w:val="18"/>
              </w:rPr>
            </w:pP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5</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重大决策草案</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涉及管理相对人切身利益、需社会广泛知晓的重要改革方案等重大决策，决策前向社会公开决策草案、决策依据</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《中华人民共和国政府信息公开条例》(国务院令第711号），中央办公厅、国务院办公厅《关于全面推进政务公开工作的意见》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按进展情况及时公开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gridAfter w:val="1"/>
          <w:wAfter w:w="204" w:type="dxa"/>
          <w:trHeight w:val="90" w:hRule="atLeast"/>
          <w:jc w:val="center"/>
        </w:trPr>
        <w:tc>
          <w:tcPr>
            <w:tcW w:w="769" w:type="dxa"/>
            <w:gridSpan w:val="2"/>
            <w:vMerge w:val="restar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政策文件</w:t>
            </w: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6</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重大政策解读及回应</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有关重大政策的解读与回应，安全生产相关热点问题的解读与回应</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《中华人民共和国政府信息公开条例》(国务院令第711号）、中办国办《关于全面推进政务公开工作的意见》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重大决策作出后及时公开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gridAfter w:val="1"/>
          <w:wAfter w:w="204" w:type="dxa"/>
          <w:trHeight w:val="2745" w:hRule="atLeast"/>
          <w:jc w:val="center"/>
        </w:trPr>
        <w:tc>
          <w:tcPr>
            <w:tcW w:w="769" w:type="dxa"/>
            <w:gridSpan w:val="2"/>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exact"/>
              <w:rPr>
                <w:rFonts w:ascii="宋体" w:hAnsi="宋体" w:cs="宋体"/>
                <w:bCs/>
                <w:color w:val="000000"/>
                <w:sz w:val="18"/>
                <w:szCs w:val="18"/>
              </w:rPr>
            </w:pP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7</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重要会议</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通过会议讨论作出重要改革方案等重大决策时，经党组研究认为有必要公开讨论决策过程的会议</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《中华人民共和国政府信息公开条例》(国务院令第711号）,中央办公厅、国务院办公厅《关于全面推进政务公开工作的意见》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提前一周发通知邀请</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gridAfter w:val="1"/>
          <w:wAfter w:w="204" w:type="dxa"/>
          <w:trHeight w:val="2535" w:hRule="atLeast"/>
          <w:jc w:val="center"/>
        </w:trPr>
        <w:tc>
          <w:tcPr>
            <w:tcW w:w="769" w:type="dxa"/>
            <w:gridSpan w:val="2"/>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exact"/>
              <w:rPr>
                <w:rFonts w:ascii="宋体" w:hAnsi="宋体" w:cs="宋体"/>
                <w:bCs/>
                <w:color w:val="000000"/>
                <w:sz w:val="18"/>
                <w:szCs w:val="18"/>
              </w:rPr>
            </w:pP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8</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征集采纳社会公众意见情况</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重大决策草案公布后征集到的社会公众意见情况、采纳与否情况及理由等</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《中华人民共和国政府信息公开条例》(国务院令第711号），中央办公厅、国务院办公厅《关于全面推进政务公开工作的意见》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征求意见时对外公布的时限内公开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gridAfter w:val="1"/>
          <w:wAfter w:w="204" w:type="dxa"/>
          <w:trHeight w:val="2490" w:hRule="atLeast"/>
          <w:jc w:val="center"/>
        </w:trPr>
        <w:tc>
          <w:tcPr>
            <w:tcW w:w="769" w:type="dxa"/>
            <w:gridSpan w:val="2"/>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依法行政</w:t>
            </w: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1</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行政许可</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办理行政许可和其他对外管理服务事项的依据、条件、程序</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《中华人民共和国政府信息公开条例》(国务院令第711号）、《中共中央 国务院关于推进安全生产领域改革发展的意见》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gridAfter w:val="1"/>
          <w:wAfter w:w="204" w:type="dxa"/>
          <w:trHeight w:val="2769" w:hRule="atLeast"/>
          <w:jc w:val="center"/>
        </w:trPr>
        <w:tc>
          <w:tcPr>
            <w:tcW w:w="769"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宋体" w:hAnsi="宋体" w:cs="宋体"/>
                <w:bCs/>
                <w:color w:val="000000"/>
                <w:sz w:val="18"/>
                <w:szCs w:val="18"/>
              </w:rPr>
            </w:pP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2</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行政处罚</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办理行政处罚的依据、条件、程序以及本级行政机关认为具有一定社会影响的行政处罚决定</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《中华人民共和国政府信息公开条例》(国务院令第711号）、《中共中央 国务院关于推进安全生产领域改革发展的意见》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gridAfter w:val="1"/>
          <w:wAfter w:w="204" w:type="dxa"/>
          <w:trHeight w:val="3367" w:hRule="atLeast"/>
          <w:jc w:val="center"/>
        </w:trPr>
        <w:tc>
          <w:tcPr>
            <w:tcW w:w="769"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宋体" w:hAnsi="宋体" w:cs="宋体"/>
                <w:bCs/>
                <w:color w:val="000000"/>
                <w:sz w:val="18"/>
                <w:szCs w:val="18"/>
              </w:rPr>
            </w:pP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3</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行政强制</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办理行政强制的依据、条件、程序</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《中华人民共和国政府信息公开条例》(国务院令第711号）《中华人民共和国突发事件应对法》、《突发事件应急预案管理办法》、《中共中央 国务院关于推进安全生产领域改革发展的意见》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gridAfter w:val="1"/>
          <w:wAfter w:w="204" w:type="dxa"/>
          <w:trHeight w:val="2890" w:hRule="atLeast"/>
          <w:jc w:val="center"/>
        </w:trPr>
        <w:tc>
          <w:tcPr>
            <w:tcW w:w="769" w:type="dxa"/>
            <w:gridSpan w:val="2"/>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行政管理</w:t>
            </w: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1</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隐患管理</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重大隐患排查、挂牌督办及其整改情况，安全生产举报电话等</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《安全生产法》、《中华人民共和国政府信息公开条例》(国务院令第711号）、《中共中央 国务院关于推进安全生产领域改革发展的意见》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按进展情况及时公开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gridAfter w:val="1"/>
          <w:wAfter w:w="204" w:type="dxa"/>
          <w:trHeight w:val="3187" w:hRule="atLeast"/>
          <w:jc w:val="center"/>
        </w:trPr>
        <w:tc>
          <w:tcPr>
            <w:tcW w:w="769"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jc w:val="center"/>
              <w:rPr>
                <w:rFonts w:ascii="宋体" w:hAnsi="宋体" w:cs="宋体"/>
                <w:bCs/>
                <w:color w:val="000000"/>
                <w:sz w:val="18"/>
                <w:szCs w:val="18"/>
              </w:rPr>
            </w:pP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2</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 xml:space="preserve">承担处置主责、非敏感的应急信息，包括事故灾害类预警信息、事故信息、事故后采取的应急处置措施和应对结果等  </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《中华人民共和国政府信息公开条例》(国务院令第711号），《中华人民共和国突发事件应对法》，中央办公厅、国务院办公厅《关于全面加强政务公开工作的意见》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按进展情况及时公开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gridAfter w:val="1"/>
          <w:wAfter w:w="204" w:type="dxa"/>
          <w:trHeight w:val="2702" w:hRule="atLeast"/>
          <w:jc w:val="center"/>
        </w:trPr>
        <w:tc>
          <w:tcPr>
            <w:tcW w:w="769" w:type="dxa"/>
            <w:gridSpan w:val="2"/>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行政管理</w:t>
            </w: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3</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黑名单管理</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列入或撤销纳入安全生产黑名单管理的企业信息，具体企业名称、证照编号、经营地址、负责人姓名等</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《中华人民共和国政府信息公开条例》（国务院令第711号）、《社会信用体系建设规划纲要（2014-2020年）》</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gridAfter w:val="1"/>
          <w:wAfter w:w="204" w:type="dxa"/>
          <w:trHeight w:val="2860" w:hRule="atLeast"/>
          <w:jc w:val="center"/>
        </w:trPr>
        <w:tc>
          <w:tcPr>
            <w:tcW w:w="769"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jc w:val="center"/>
              <w:rPr>
                <w:rFonts w:ascii="宋体" w:hAnsi="宋体" w:cs="宋体"/>
                <w:bCs/>
                <w:color w:val="000000"/>
                <w:sz w:val="18"/>
                <w:szCs w:val="18"/>
              </w:rPr>
            </w:pP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4</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事故通报</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●事故信息:本部门接报查实的各类生产安全事故情况（事故发生时间、地点、伤亡情况、简要经过）                         ●典型事故通报:各类典型安全生产事故情况通报，主要包括发生时间、地点、起因、经过、结果、相关领导批示情况、预防性措施建议等内容                       ●事故调查报告：依照事故调查处理权限，经批复的生产安全事故调查报告，依法应当保密的除外</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《安全生产法》、《中华人民共和国政府信息公开条例》(国务院令第711号）、《中共中央 国务院关于推进安全生产领域改革发展的意见》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按照中央有关要求公开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gridAfter w:val="1"/>
          <w:wAfter w:w="204" w:type="dxa"/>
          <w:trHeight w:val="2642" w:hRule="atLeast"/>
          <w:jc w:val="center"/>
        </w:trPr>
        <w:tc>
          <w:tcPr>
            <w:tcW w:w="769"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jc w:val="center"/>
              <w:rPr>
                <w:rFonts w:ascii="宋体" w:hAnsi="宋体" w:cs="宋体"/>
                <w:bCs/>
                <w:color w:val="000000"/>
                <w:sz w:val="18"/>
                <w:szCs w:val="18"/>
              </w:rPr>
            </w:pP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5</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动态信息</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●业务工作动态           ●安全生产执法检查动态</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《中华人民共和国政府信息公开条例》(国务院令第711号）、《中共中央 国务院关于推进安全生产领域改革发展的意见》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按进展情况及时公开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gridAfter w:val="1"/>
          <w:wAfter w:w="204" w:type="dxa"/>
          <w:trHeight w:val="2535" w:hRule="atLeast"/>
          <w:jc w:val="center"/>
        </w:trPr>
        <w:tc>
          <w:tcPr>
            <w:tcW w:w="76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行政管理</w:t>
            </w: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6</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安全生产预警提示信息</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●气象及灾害预警信息            ●不同时段、不同领域安全生产提示信息</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《中华人民共和国政府信息公开条例》(国务院令第711号）、《中共中央 国务院关于推进安全生产领域改革发展的意见》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信息形成后及时公开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gridAfter w:val="1"/>
          <w:wAfter w:w="204" w:type="dxa"/>
          <w:trHeight w:val="2839" w:hRule="atLeast"/>
          <w:jc w:val="center"/>
        </w:trPr>
        <w:tc>
          <w:tcPr>
            <w:tcW w:w="769" w:type="dxa"/>
            <w:gridSpan w:val="2"/>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公共服务</w:t>
            </w: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1</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政务公开目录</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政务公开事项的索引、名称、内容概述、生成日期等</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《中华人民共和国政府信息公开条例》(国务院令第711号）、《中共中央 国务院关于推进安全生产领域改革发展的意见》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按进展情况及时公开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gridAfter w:val="1"/>
          <w:wAfter w:w="204" w:type="dxa"/>
          <w:trHeight w:val="2786" w:hRule="atLeast"/>
          <w:jc w:val="center"/>
        </w:trPr>
        <w:tc>
          <w:tcPr>
            <w:tcW w:w="769"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jc w:val="center"/>
              <w:rPr>
                <w:rFonts w:ascii="宋体" w:hAnsi="宋体" w:cs="宋体"/>
                <w:bCs/>
                <w:color w:val="000000"/>
                <w:sz w:val="18"/>
                <w:szCs w:val="18"/>
              </w:rPr>
            </w:pP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2</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政务公开标准</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政府信息公开指南等流程性信息</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按进展情况及时公开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gridAfter w:val="1"/>
          <w:wAfter w:w="204" w:type="dxa"/>
          <w:trHeight w:val="2990" w:hRule="atLeast"/>
          <w:jc w:val="center"/>
        </w:trPr>
        <w:tc>
          <w:tcPr>
            <w:tcW w:w="769" w:type="dxa"/>
            <w:gridSpan w:val="2"/>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公共服务</w:t>
            </w: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3</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权力清单及责任清单</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同级政府审批通过的行政执法主体信息和行政许可、行政处罚、行政强制、行政检查、行政确认、行政奖励及其他行政职权等行政执法职权职责清单</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《中华人民共和国政府信息公开条例》(国务院令第711号）、《中共中央 国务院关于推进安全生产领域改革发展的意见》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信息形成或者变更20个工作日内，如有更新，及时公开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gridAfter w:val="1"/>
          <w:wAfter w:w="204" w:type="dxa"/>
          <w:trHeight w:val="2834" w:hRule="atLeast"/>
          <w:jc w:val="center"/>
        </w:trPr>
        <w:tc>
          <w:tcPr>
            <w:tcW w:w="769"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宋体" w:hAnsi="宋体" w:cs="宋体"/>
                <w:bCs/>
                <w:color w:val="000000"/>
                <w:sz w:val="18"/>
                <w:szCs w:val="18"/>
              </w:rPr>
            </w:pP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4</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主要业务办事指南</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主要业务工作的办事依据、程序、时限，办事时间、地点、部门、联系方式及相关办理结果</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《中华人民共和国政府信息公开条例》(国务院令第711号）、《中共中央 国务院关于推进安全生产领域改革发展的意见》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信息形成或者变更之日起20个工作日内</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gridAfter w:val="1"/>
          <w:wAfter w:w="204" w:type="dxa"/>
          <w:trHeight w:val="2847" w:hRule="atLeast"/>
          <w:jc w:val="center"/>
        </w:trPr>
        <w:tc>
          <w:tcPr>
            <w:tcW w:w="769"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宋体" w:hAnsi="宋体" w:cs="宋体"/>
                <w:bCs/>
                <w:color w:val="000000"/>
                <w:sz w:val="18"/>
                <w:szCs w:val="18"/>
              </w:rPr>
            </w:pP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5</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年度报告</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政府信息公开年度报告及相关统计报表</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每年1月31日前</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gridAfter w:val="1"/>
          <w:wAfter w:w="204" w:type="dxa"/>
          <w:trHeight w:val="2935" w:hRule="atLeast"/>
          <w:jc w:val="center"/>
        </w:trPr>
        <w:tc>
          <w:tcPr>
            <w:tcW w:w="769" w:type="dxa"/>
            <w:gridSpan w:val="2"/>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重点领域信息公开</w:t>
            </w: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1</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财政资金信息</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 xml:space="preserve">●预算、决算                       ●“三公”经费                     </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《中华人民共和国政府信息公开条例》(国务院令第711号）、《国务院关于深化预算管理制度改革的决定》、《国务院办公厅关于进一步推进预算公开工作意见的通知》</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按中央要求时限公开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gridAfter w:val="1"/>
          <w:wAfter w:w="204" w:type="dxa"/>
          <w:trHeight w:val="3090" w:hRule="atLeast"/>
          <w:jc w:val="center"/>
        </w:trPr>
        <w:tc>
          <w:tcPr>
            <w:tcW w:w="769"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宋体" w:hAnsi="宋体" w:cs="宋体"/>
                <w:bCs/>
                <w:color w:val="000000"/>
                <w:sz w:val="18"/>
                <w:szCs w:val="18"/>
              </w:rPr>
            </w:pP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2</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政府采购信息</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本单位采购实施情况相关信息</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《中华人民共和国政府信息公开条例》(国务院令第711号）,《国务院关于深化预算管理制度改革的决定》(国发〔2014〕45号),中办、国办印发《关于进一步推进预算公开工作的意见》的通知</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按进展情况及时公开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gridAfter w:val="1"/>
          <w:wAfter w:w="204" w:type="dxa"/>
          <w:trHeight w:val="2785" w:hRule="atLeast"/>
          <w:jc w:val="center"/>
        </w:trPr>
        <w:tc>
          <w:tcPr>
            <w:tcW w:w="769"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宋体" w:hAnsi="宋体" w:cs="宋体"/>
                <w:bCs/>
                <w:color w:val="000000"/>
                <w:sz w:val="18"/>
                <w:szCs w:val="18"/>
              </w:rPr>
            </w:pP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3</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办事纪律和监督管理</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本单位的办事纪律,受理投诉、举报、信访的途径等内容</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《中华人民共和国政府信息公开条例》(国务院令第711号）、《中共中央 国务院关于推进安全生产领域改革发展的意见》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按进展情况及时公开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gridAfter w:val="1"/>
          <w:wAfter w:w="204" w:type="dxa"/>
          <w:trHeight w:val="2873" w:hRule="atLeast"/>
          <w:jc w:val="center"/>
        </w:trPr>
        <w:tc>
          <w:tcPr>
            <w:tcW w:w="769" w:type="dxa"/>
            <w:gridSpan w:val="2"/>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重点领域信息公开</w:t>
            </w: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4</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重大工程项目信息</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项目名称、执行措施、责任分工、取得成效、后续举措等</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《中华人民共和国政府信息公开条例》(国务院令第711号）、《国务院办公厅关于推进重大建设项目批准和实施领域政府信息公开的意见》（国办发〔2017〕94号）</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按照中央有关要求公开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gridAfter w:val="1"/>
          <w:wAfter w:w="204" w:type="dxa"/>
          <w:trHeight w:val="3228" w:hRule="atLeast"/>
          <w:jc w:val="center"/>
        </w:trPr>
        <w:tc>
          <w:tcPr>
            <w:tcW w:w="769"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宋体" w:hAnsi="宋体" w:cs="宋体"/>
                <w:bCs/>
                <w:color w:val="000000"/>
                <w:sz w:val="18"/>
                <w:szCs w:val="18"/>
              </w:rPr>
            </w:pP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5</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检查和巡查发现安全监管监察问题</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检查和巡查发现的、并要求向社会公开的问题及整改落实情况</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《中华人民共和国政府信息公开条例》(国务院令第711号）、《中共中央 国务院关于推进安全生产领域改革发展的意见》</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按进展情况及时公开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gridAfter w:val="1"/>
          <w:wAfter w:w="204" w:type="dxa"/>
          <w:trHeight w:val="4955" w:hRule="atLeast"/>
          <w:jc w:val="center"/>
        </w:trPr>
        <w:tc>
          <w:tcPr>
            <w:tcW w:w="769"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宋体" w:hAnsi="宋体" w:cs="宋体"/>
                <w:bCs/>
                <w:color w:val="000000"/>
                <w:sz w:val="18"/>
                <w:szCs w:val="18"/>
              </w:rPr>
            </w:pPr>
          </w:p>
        </w:tc>
        <w:tc>
          <w:tcPr>
            <w:tcW w:w="42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6</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建议提案办理</w:t>
            </w:r>
          </w:p>
        </w:tc>
        <w:tc>
          <w:tcPr>
            <w:tcW w:w="288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●办理制度与推进情况            ●人大代表建议办理              ●政协委员提案办理</w:t>
            </w:r>
          </w:p>
        </w:tc>
        <w:tc>
          <w:tcPr>
            <w:tcW w:w="21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《中华人民共和国政府信息公开条例》(国务院令第711号）、《国务院办公厅关于做好全国人大代表建议和全国政协委员提案办理结果公开工作的通知》（国办发〔2014〕46号）</w:t>
            </w:r>
          </w:p>
        </w:tc>
        <w:tc>
          <w:tcPr>
            <w:tcW w:w="12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按照中央有关要求公开</w:t>
            </w:r>
          </w:p>
        </w:tc>
        <w:tc>
          <w:tcPr>
            <w:tcW w:w="120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21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6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4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trHeight w:val="705" w:hRule="atLeast"/>
          <w:jc w:val="center"/>
        </w:trPr>
        <w:tc>
          <w:tcPr>
            <w:tcW w:w="14653" w:type="dxa"/>
            <w:gridSpan w:val="27"/>
            <w:tcBorders>
              <w:top w:val="nil"/>
              <w:left w:val="nil"/>
              <w:bottom w:val="single" w:color="auto" w:sz="4" w:space="0"/>
              <w:right w:val="nil"/>
            </w:tcBorders>
            <w:noWrap/>
            <w:tcMar>
              <w:top w:w="12" w:type="dxa"/>
              <w:left w:w="12" w:type="dxa"/>
              <w:right w:w="12" w:type="dxa"/>
            </w:tcMar>
            <w:vAlign w:val="center"/>
          </w:tcPr>
          <w:p>
            <w:pPr>
              <w:widowControl/>
              <w:jc w:val="center"/>
              <w:textAlignment w:val="center"/>
              <w:rPr>
                <w:rFonts w:ascii="华文中宋" w:hAnsi="华文中宋" w:eastAsia="华文中宋" w:cs="华文中宋"/>
                <w:b/>
                <w:color w:val="000000"/>
                <w:sz w:val="18"/>
                <w:szCs w:val="18"/>
              </w:rPr>
            </w:pPr>
            <w:r>
              <w:rPr>
                <w:rFonts w:hint="eastAsia" w:ascii="方正小标宋简体" w:hAnsi="方正小标宋简体" w:eastAsia="方正小标宋简体" w:cs="方正小标宋简体"/>
                <w:bCs/>
                <w:color w:val="000000"/>
                <w:kern w:val="0"/>
                <w:sz w:val="44"/>
                <w:szCs w:val="44"/>
                <w:lang w:bidi="ar"/>
              </w:rPr>
              <w:t>鼓楼区救灾领域基层政务公开标准目录</w:t>
            </w:r>
          </w:p>
        </w:tc>
      </w:tr>
      <w:tr>
        <w:tblPrEx>
          <w:tblCellMar>
            <w:top w:w="0" w:type="dxa"/>
            <w:left w:w="0" w:type="dxa"/>
            <w:bottom w:w="0" w:type="dxa"/>
            <w:right w:w="0" w:type="dxa"/>
          </w:tblCellMar>
        </w:tblPrEx>
        <w:trPr>
          <w:trHeight w:val="570" w:hRule="atLeast"/>
          <w:jc w:val="center"/>
        </w:trPr>
        <w:tc>
          <w:tcPr>
            <w:tcW w:w="1429" w:type="dxa"/>
            <w:gridSpan w:val="5"/>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公开事项</w:t>
            </w:r>
          </w:p>
        </w:tc>
        <w:tc>
          <w:tcPr>
            <w:tcW w:w="2616" w:type="dxa"/>
            <w:gridSpan w:val="2"/>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公开内容</w:t>
            </w:r>
          </w:p>
        </w:tc>
        <w:tc>
          <w:tcPr>
            <w:tcW w:w="1728" w:type="dxa"/>
            <w:gridSpan w:val="2"/>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公开依据</w:t>
            </w:r>
          </w:p>
        </w:tc>
        <w:tc>
          <w:tcPr>
            <w:tcW w:w="1416" w:type="dxa"/>
            <w:gridSpan w:val="2"/>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公开时限</w:t>
            </w:r>
          </w:p>
        </w:tc>
        <w:tc>
          <w:tcPr>
            <w:tcW w:w="1392" w:type="dxa"/>
            <w:gridSpan w:val="2"/>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公开主体</w:t>
            </w:r>
          </w:p>
        </w:tc>
        <w:tc>
          <w:tcPr>
            <w:tcW w:w="3144" w:type="dxa"/>
            <w:gridSpan w:val="3"/>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公开渠道和载体</w:t>
            </w:r>
          </w:p>
        </w:tc>
        <w:tc>
          <w:tcPr>
            <w:tcW w:w="1044" w:type="dxa"/>
            <w:gridSpan w:val="4"/>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公开对象</w:t>
            </w:r>
          </w:p>
        </w:tc>
        <w:tc>
          <w:tcPr>
            <w:tcW w:w="924" w:type="dxa"/>
            <w:gridSpan w:val="4"/>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公开方式</w:t>
            </w:r>
          </w:p>
        </w:tc>
        <w:tc>
          <w:tcPr>
            <w:tcW w:w="960"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公开层级</w:t>
            </w:r>
          </w:p>
        </w:tc>
      </w:tr>
      <w:tr>
        <w:tblPrEx>
          <w:tblCellMar>
            <w:top w:w="0" w:type="dxa"/>
            <w:left w:w="0" w:type="dxa"/>
            <w:bottom w:w="0" w:type="dxa"/>
            <w:right w:w="0" w:type="dxa"/>
          </w:tblCellMar>
        </w:tblPrEx>
        <w:trPr>
          <w:trHeight w:val="446" w:hRule="atLeast"/>
          <w:jc w:val="center"/>
        </w:trPr>
        <w:tc>
          <w:tcPr>
            <w:tcW w:w="4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一级事项</w:t>
            </w:r>
          </w:p>
        </w:tc>
        <w:tc>
          <w:tcPr>
            <w:tcW w:w="1020" w:type="dxa"/>
            <w:gridSpan w:val="4"/>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二级事项</w:t>
            </w:r>
          </w:p>
        </w:tc>
        <w:tc>
          <w:tcPr>
            <w:tcW w:w="2616"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黑体" w:hAnsi="宋体" w:eastAsia="黑体" w:cs="黑体"/>
                <w:b/>
                <w:color w:val="000000"/>
                <w:sz w:val="18"/>
                <w:szCs w:val="18"/>
              </w:rPr>
            </w:pPr>
          </w:p>
        </w:tc>
        <w:tc>
          <w:tcPr>
            <w:tcW w:w="1728"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黑体" w:hAnsi="宋体" w:eastAsia="黑体" w:cs="黑体"/>
                <w:b/>
                <w:color w:val="000000"/>
                <w:sz w:val="18"/>
                <w:szCs w:val="18"/>
              </w:rPr>
            </w:pPr>
          </w:p>
        </w:tc>
        <w:tc>
          <w:tcPr>
            <w:tcW w:w="1416"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黑体" w:hAnsi="宋体" w:eastAsia="黑体" w:cs="黑体"/>
                <w:b/>
                <w:color w:val="000000"/>
                <w:sz w:val="18"/>
                <w:szCs w:val="18"/>
              </w:rPr>
            </w:pPr>
          </w:p>
        </w:tc>
        <w:tc>
          <w:tcPr>
            <w:tcW w:w="1392" w:type="dxa"/>
            <w:gridSpan w:val="2"/>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黑体" w:hAnsi="宋体" w:eastAsia="黑体" w:cs="黑体"/>
                <w:b/>
                <w:color w:val="000000"/>
                <w:sz w:val="18"/>
                <w:szCs w:val="18"/>
              </w:rPr>
            </w:pPr>
          </w:p>
        </w:tc>
        <w:tc>
          <w:tcPr>
            <w:tcW w:w="3144" w:type="dxa"/>
            <w:gridSpan w:val="3"/>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黑体" w:hAnsi="宋体" w:eastAsia="黑体" w:cs="黑体"/>
                <w:b/>
                <w:color w:val="000000"/>
                <w:sz w:val="18"/>
                <w:szCs w:val="18"/>
              </w:rPr>
            </w:pP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全社会</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特定群体</w:t>
            </w: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主动</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依申请</w:t>
            </w: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县级</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lang w:bidi="ar"/>
              </w:rPr>
              <w:t>乡级</w:t>
            </w:r>
          </w:p>
        </w:tc>
      </w:tr>
      <w:tr>
        <w:tblPrEx>
          <w:tblCellMar>
            <w:top w:w="0" w:type="dxa"/>
            <w:left w:w="0" w:type="dxa"/>
            <w:bottom w:w="0" w:type="dxa"/>
            <w:right w:w="0" w:type="dxa"/>
          </w:tblCellMar>
        </w:tblPrEx>
        <w:trPr>
          <w:trHeight w:val="90" w:hRule="atLeast"/>
          <w:jc w:val="center"/>
        </w:trPr>
        <w:tc>
          <w:tcPr>
            <w:tcW w:w="409"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政策文件</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1</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法律法规</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与救灾有关的法律、法规</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trHeight w:val="1765" w:hRule="atLeast"/>
          <w:jc w:val="center"/>
        </w:trPr>
        <w:tc>
          <w:tcPr>
            <w:tcW w:w="409"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宋体" w:hAnsi="宋体" w:cs="宋体"/>
                <w:bCs/>
                <w:color w:val="000000"/>
                <w:sz w:val="18"/>
                <w:szCs w:val="18"/>
              </w:rPr>
            </w:pP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2</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部门和地方规章</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与救灾有关的部门和地方规章、规范性文件</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trHeight w:val="1850" w:hRule="atLeast"/>
          <w:jc w:val="center"/>
        </w:trPr>
        <w:tc>
          <w:tcPr>
            <w:tcW w:w="409"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政策文件</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3</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其他政策文件</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其他可以公开的与救灾有关的政策文件，包括改革方案、发展规划、专项规划、工作计划等</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trHeight w:val="2298" w:hRule="atLeast"/>
          <w:jc w:val="center"/>
        </w:trPr>
        <w:tc>
          <w:tcPr>
            <w:tcW w:w="409"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宋体" w:hAnsi="宋体" w:cs="宋体"/>
                <w:bCs/>
                <w:color w:val="000000"/>
                <w:sz w:val="18"/>
                <w:szCs w:val="18"/>
              </w:rPr>
            </w:pP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4</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标准</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救灾领域有关的国家标准、行业标准、地方标准等</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trHeight w:val="2312" w:hRule="atLeast"/>
          <w:jc w:val="center"/>
        </w:trPr>
        <w:tc>
          <w:tcPr>
            <w:tcW w:w="409"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宋体" w:hAnsi="宋体" w:cs="宋体"/>
                <w:bCs/>
                <w:color w:val="000000"/>
                <w:sz w:val="18"/>
                <w:szCs w:val="18"/>
              </w:rPr>
            </w:pP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5</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重大决策草案</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涉及管理相对人切身利益、需社会广泛知晓的重要改革方案等重大决策，决策前向社会公开决策草案、决策依据</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《中华人民共和国政府信息公开条例》(国务院令第711号），中央办公厅、国务院办公厅《关于全面推进政务公开工作的意见》</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按进展情况及时公开</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trHeight w:val="3480" w:hRule="atLeast"/>
          <w:jc w:val="center"/>
        </w:trPr>
        <w:tc>
          <w:tcPr>
            <w:tcW w:w="409"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政策文件</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6</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重大政策解读及回应</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●有关重大政策的解读及回应</w:t>
            </w:r>
            <w:r>
              <w:rPr>
                <w:rStyle w:val="17"/>
                <w:rFonts w:hint="default" w:ascii="宋体" w:hAnsi="宋体" w:cs="宋体"/>
                <w:bCs/>
                <w:lang w:bidi="ar"/>
              </w:rPr>
              <w:t xml:space="preserve">                       ●相关热点问题的解读及回应</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重大决策作出后及时公开</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trHeight w:val="2316" w:hRule="atLeast"/>
          <w:jc w:val="center"/>
        </w:trPr>
        <w:tc>
          <w:tcPr>
            <w:tcW w:w="409"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宋体" w:hAnsi="宋体" w:cs="宋体"/>
                <w:bCs/>
                <w:color w:val="000000"/>
                <w:sz w:val="18"/>
                <w:szCs w:val="18"/>
              </w:rPr>
            </w:pP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7</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重要会议</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以会议讨论作出重要改革方案等重大决策时，经党组研究认为有必要公开讨论决策过程的会议</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《中华人民共和国政府信息公开条例》(国务院令第711号），中央办公厅、国务院办公厅《关于全面推进政务公开工作的意见》</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提前一周发通知邀请</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trHeight w:val="90" w:hRule="atLeast"/>
          <w:jc w:val="center"/>
        </w:trPr>
        <w:tc>
          <w:tcPr>
            <w:tcW w:w="4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政策文件</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8</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征集采纳社会公众意见情况</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重大决策草案公布后征集到的社会公众意见情况、采纳与否情况及理由等</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《中华人民共和国政府信息公开条例》(国务院令第711号）,中央办公厅、国务院办公厅《关于全面推进政务公开工作的意见》</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征求意见时对外公布的时限内公开</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trHeight w:val="2061" w:hRule="atLeast"/>
          <w:jc w:val="center"/>
        </w:trPr>
        <w:tc>
          <w:tcPr>
            <w:tcW w:w="4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备灾管理</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1</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综合减灾示范社区</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综合减灾示范社区分布情况（其具体位置、创建时间、创建级别等）</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《中华人民共和国政府信息公开条例》(国务院令第711号）、《社会救助暂行办法》（2014）、《国家综合防灾减灾规划（2016-2020年）》</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trHeight w:val="2459" w:hRule="atLeast"/>
          <w:jc w:val="center"/>
        </w:trPr>
        <w:tc>
          <w:tcPr>
            <w:tcW w:w="409"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备灾管理</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2</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灾害信息员队伍</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县乡两级灾害信息员工作职责和办公电话</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《中华人民共和国政府信息公开条例》(国务院令第711号）、《社会救助暂行办法》（2014）、《国家综合防灾减灾规划（2016-2020年）》</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trHeight w:val="1492" w:hRule="atLeast"/>
          <w:jc w:val="center"/>
        </w:trPr>
        <w:tc>
          <w:tcPr>
            <w:tcW w:w="409"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宋体" w:hAnsi="宋体" w:cs="宋体"/>
                <w:bCs/>
                <w:color w:val="000000"/>
                <w:sz w:val="18"/>
                <w:szCs w:val="18"/>
              </w:rPr>
            </w:pP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3</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预警信息</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气象、地震等单位发布的预警信息</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trHeight w:val="1701" w:hRule="atLeast"/>
          <w:jc w:val="center"/>
        </w:trPr>
        <w:tc>
          <w:tcPr>
            <w:tcW w:w="409"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灾后救助</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1</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灾情核定信息</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本行政区域内因自然灾害造成的损失情况（受灾时间、灾害种类、受灾范围、灾害造成的损失等）</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《中华人民共和国政府信息公开条例》(国务院令第711号）、《中华人民共和国自然灾害救助条例》（国务院令第577号）</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r>
      <w:tr>
        <w:tblPrEx>
          <w:tblCellMar>
            <w:top w:w="0" w:type="dxa"/>
            <w:left w:w="0" w:type="dxa"/>
            <w:bottom w:w="0" w:type="dxa"/>
            <w:right w:w="0" w:type="dxa"/>
          </w:tblCellMar>
        </w:tblPrEx>
        <w:trPr>
          <w:trHeight w:val="1784" w:hRule="atLeast"/>
          <w:jc w:val="center"/>
        </w:trPr>
        <w:tc>
          <w:tcPr>
            <w:tcW w:w="409"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rPr>
                <w:rFonts w:ascii="宋体" w:hAnsi="宋体" w:cs="宋体"/>
                <w:bCs/>
                <w:color w:val="000000"/>
                <w:sz w:val="18"/>
                <w:szCs w:val="18"/>
              </w:rPr>
            </w:pP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2</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救助审定信息</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自然灾害救助（6类）的救助对象、申报材料、办理程序及时限等</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《中华人民共和国政府信息公开条例》(国务院令第711号）、《中华人民共和国自然灾害救助条例》（国务院令第577号）</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trHeight w:val="1807" w:hRule="atLeast"/>
          <w:jc w:val="center"/>
        </w:trPr>
        <w:tc>
          <w:tcPr>
            <w:tcW w:w="409"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灾害救助</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3</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应急管理部门审批</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救助款物通知及划拨情况</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《中华人民共和国政府信息公开条例》(国务院令第711号）、《中华人民共和国自然灾害救助条例》（国务院令第577号）</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trHeight w:val="1839" w:hRule="atLeast"/>
          <w:jc w:val="center"/>
        </w:trPr>
        <w:tc>
          <w:tcPr>
            <w:tcW w:w="409"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rPr>
                <w:rFonts w:ascii="宋体" w:hAnsi="宋体" w:cs="宋体"/>
                <w:bCs/>
                <w:color w:val="000000"/>
                <w:sz w:val="18"/>
                <w:szCs w:val="18"/>
              </w:rPr>
            </w:pP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4</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因灾过渡期生活救助</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●因灾过渡期生活救助标准、过渡期生活救助对象评议结果公示（灾民姓名、受灾情况、拟救助金额、监督举报电话）                                         ●过渡期生活救助对象确定（灾民姓名、受灾情况、救助金额、监督举报电话)</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《中华人民共和国政府信息公开条例》(国务院令第711号）、《中华人民共和国自然灾害救助条例》（国务院令第577号）</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 xml:space="preserve">□公开查阅点 </w:t>
            </w:r>
            <w:r>
              <w:rPr>
                <w:rFonts w:hint="eastAsia" w:ascii="宋体" w:hAnsi="宋体" w:cs="宋体"/>
                <w:bCs/>
                <w:color w:val="000000"/>
                <w:kern w:val="0"/>
                <w:sz w:val="18"/>
                <w:szCs w:val="18"/>
                <w:lang w:bidi="ar"/>
              </w:rPr>
              <w:sym w:font="Wingdings 2" w:char="00A3"/>
            </w:r>
            <w:r>
              <w:rPr>
                <w:rFonts w:hint="eastAsia" w:ascii="宋体" w:hAnsi="宋体" w:cs="宋体"/>
                <w:bCs/>
                <w:color w:val="000000"/>
                <w:kern w:val="0"/>
                <w:sz w:val="18"/>
                <w:szCs w:val="18"/>
                <w:lang w:bidi="ar"/>
              </w:rPr>
              <w:t>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trHeight w:val="1989" w:hRule="atLeast"/>
          <w:jc w:val="center"/>
        </w:trPr>
        <w:tc>
          <w:tcPr>
            <w:tcW w:w="4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灾后救助</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5</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居民住房恢复重建救助</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●居民住房恢复重建救助标准（居民因灾倒房、损房恢复重建具体救助标准）                            ●居民住房恢复重建救助对象评议结果公示（公开灾民姓名、受灾情况、拟救助标准、监督举报电话）</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《中华人民共和国政府信息公开条例》(国务院令第711号）、《中华人民共和国自然灾害救助条例》（国务院令第577号）</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trHeight w:val="1784" w:hRule="atLeast"/>
          <w:jc w:val="center"/>
        </w:trPr>
        <w:tc>
          <w:tcPr>
            <w:tcW w:w="4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款物管理</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1</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捐赠款物信息</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年度捐赠款物信息以及款物使用情况</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按进展情况及时公开</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sym w:font="Wingdings 2" w:char="00A3"/>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trHeight w:val="1991" w:hRule="atLeast"/>
          <w:jc w:val="center"/>
        </w:trPr>
        <w:tc>
          <w:tcPr>
            <w:tcW w:w="4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款物管理</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2</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年度款物使用情况</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年度救灾资金和救灾物资等使用情况</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按进展情况及时公开</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□公开查阅点 □政务服务中心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r>
        <w:tblPrEx>
          <w:tblCellMar>
            <w:top w:w="0" w:type="dxa"/>
            <w:left w:w="0" w:type="dxa"/>
            <w:bottom w:w="0" w:type="dxa"/>
            <w:right w:w="0" w:type="dxa"/>
          </w:tblCellMar>
        </w:tblPrEx>
        <w:trPr>
          <w:trHeight w:val="1945" w:hRule="atLeast"/>
          <w:jc w:val="center"/>
        </w:trPr>
        <w:tc>
          <w:tcPr>
            <w:tcW w:w="4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工作动态</w:t>
            </w:r>
          </w:p>
        </w:tc>
        <w:tc>
          <w:tcPr>
            <w:tcW w:w="50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1</w:t>
            </w:r>
          </w:p>
        </w:tc>
        <w:tc>
          <w:tcPr>
            <w:tcW w:w="5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工作信息</w:t>
            </w:r>
          </w:p>
        </w:tc>
        <w:tc>
          <w:tcPr>
            <w:tcW w:w="26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防灾减灾救灾其他相关动态信息</w:t>
            </w:r>
          </w:p>
        </w:tc>
        <w:tc>
          <w:tcPr>
            <w:tcW w:w="172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《中华人民共和国政府信息公开条例》（国务院令第711号）</w:t>
            </w:r>
          </w:p>
        </w:tc>
        <w:tc>
          <w:tcPr>
            <w:tcW w:w="14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按进展情况及时公开</w:t>
            </w:r>
          </w:p>
        </w:tc>
        <w:tc>
          <w:tcPr>
            <w:tcW w:w="139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■政府网站   □政府公报</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□两微一端   □发布会</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□广播电视   □纸质媒体</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 xml:space="preserve">□公开查阅点 </w:t>
            </w:r>
            <w:r>
              <w:rPr>
                <w:rFonts w:hint="eastAsia" w:ascii="宋体" w:hAnsi="宋体" w:cs="宋体"/>
                <w:bCs/>
                <w:color w:val="000000"/>
                <w:kern w:val="0"/>
                <w:sz w:val="18"/>
                <w:szCs w:val="18"/>
                <w:lang w:bidi="ar"/>
              </w:rPr>
              <w:sym w:font="Wingdings 2" w:char="00A3"/>
            </w:r>
            <w:r>
              <w:rPr>
                <w:rFonts w:hint="eastAsia" w:ascii="宋体" w:hAnsi="宋体" w:cs="宋体"/>
                <w:bCs/>
                <w:color w:val="000000"/>
                <w:kern w:val="0"/>
                <w:sz w:val="18"/>
                <w:szCs w:val="18"/>
                <w:lang w:bidi="ar"/>
              </w:rPr>
              <w:t>政务服务中心</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□便民服务站 □入户/现场</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□社区/企事业单位、村公示栏（电子屏）</w:t>
            </w:r>
            <w:r>
              <w:rPr>
                <w:rFonts w:hint="eastAsia" w:ascii="宋体" w:hAnsi="宋体" w:cs="宋体"/>
                <w:bCs/>
                <w:color w:val="000000"/>
                <w:kern w:val="0"/>
                <w:sz w:val="18"/>
                <w:szCs w:val="18"/>
                <w:lang w:bidi="ar"/>
              </w:rPr>
              <w:br w:type="textWrapping"/>
            </w:r>
            <w:r>
              <w:rPr>
                <w:rFonts w:hint="eastAsia" w:ascii="宋体" w:hAnsi="宋体" w:cs="宋体"/>
                <w:bCs/>
                <w:color w:val="000000"/>
                <w:kern w:val="0"/>
                <w:sz w:val="18"/>
                <w:szCs w:val="18"/>
                <w:lang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0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84"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540"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rPr>
                <w:rFonts w:ascii="宋体" w:hAnsi="宋体" w:cs="宋体"/>
                <w:bCs/>
                <w:color w:val="000000"/>
                <w:sz w:val="18"/>
                <w:szCs w:val="18"/>
              </w:rPr>
            </w:pPr>
          </w:p>
        </w:tc>
        <w:tc>
          <w:tcPr>
            <w:tcW w:w="3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c>
          <w:tcPr>
            <w:tcW w:w="6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40" w:lineRule="exact"/>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w:t>
            </w:r>
          </w:p>
        </w:tc>
      </w:tr>
    </w:tbl>
    <w:p/>
    <w:p>
      <w:pPr>
        <w:widowControl/>
        <w:spacing w:line="343" w:lineRule="exact"/>
        <w:ind w:right="-199"/>
        <w:jc w:val="center"/>
        <w:rPr>
          <w:rFonts w:ascii="宋体" w:hAnsi="宋体" w:cs="宋体"/>
          <w:kern w:val="0"/>
          <w:sz w:val="30"/>
          <w:szCs w:val="30"/>
        </w:rPr>
      </w:pPr>
    </w:p>
    <w:p>
      <w:pPr>
        <w:widowControl/>
        <w:spacing w:line="343" w:lineRule="exact"/>
        <w:ind w:right="-199"/>
        <w:jc w:val="center"/>
        <w:rPr>
          <w:rFonts w:ascii="宋体" w:hAnsi="宋体" w:cs="宋体"/>
          <w:kern w:val="0"/>
          <w:sz w:val="30"/>
          <w:szCs w:val="30"/>
        </w:rPr>
      </w:pPr>
    </w:p>
    <w:tbl>
      <w:tblPr>
        <w:tblStyle w:val="7"/>
        <w:tblpPr w:leftFromText="180" w:rightFromText="180" w:vertAnchor="text" w:horzAnchor="page" w:tblpX="772" w:tblpY="311"/>
        <w:tblOverlap w:val="never"/>
        <w:tblW w:w="15062" w:type="dxa"/>
        <w:tblInd w:w="0" w:type="dxa"/>
        <w:tblLayout w:type="fixed"/>
        <w:tblCellMar>
          <w:top w:w="0" w:type="dxa"/>
          <w:left w:w="108" w:type="dxa"/>
          <w:bottom w:w="0" w:type="dxa"/>
          <w:right w:w="108" w:type="dxa"/>
        </w:tblCellMar>
      </w:tblPr>
      <w:tblGrid>
        <w:gridCol w:w="475"/>
        <w:gridCol w:w="1150"/>
        <w:gridCol w:w="1087"/>
        <w:gridCol w:w="2275"/>
        <w:gridCol w:w="2150"/>
        <w:gridCol w:w="1188"/>
        <w:gridCol w:w="1037"/>
        <w:gridCol w:w="2278"/>
        <w:gridCol w:w="584"/>
        <w:gridCol w:w="600"/>
        <w:gridCol w:w="600"/>
        <w:gridCol w:w="616"/>
        <w:gridCol w:w="534"/>
        <w:gridCol w:w="488"/>
      </w:tblGrid>
      <w:tr>
        <w:tblPrEx>
          <w:tblCellMar>
            <w:top w:w="0" w:type="dxa"/>
            <w:left w:w="108" w:type="dxa"/>
            <w:bottom w:w="0" w:type="dxa"/>
            <w:right w:w="108" w:type="dxa"/>
          </w:tblCellMar>
        </w:tblPrEx>
        <w:trPr>
          <w:trHeight w:val="585" w:hRule="atLeast"/>
        </w:trPr>
        <w:tc>
          <w:tcPr>
            <w:tcW w:w="15062" w:type="dxa"/>
            <w:gridSpan w:val="14"/>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000000"/>
                <w:kern w:val="0"/>
                <w:sz w:val="40"/>
                <w:szCs w:val="40"/>
              </w:rPr>
            </w:pPr>
            <w:r>
              <w:rPr>
                <w:rFonts w:hint="eastAsia" w:ascii="方正小标宋简体" w:hAnsi="宋体" w:eastAsia="方正小标宋简体" w:cs="宋体"/>
                <w:color w:val="000000"/>
                <w:kern w:val="0"/>
                <w:sz w:val="40"/>
                <w:szCs w:val="40"/>
              </w:rPr>
              <w:t>鼓楼区税收管理领域基层政务公开标准目录</w:t>
            </w:r>
          </w:p>
        </w:tc>
      </w:tr>
      <w:tr>
        <w:tblPrEx>
          <w:tblCellMar>
            <w:top w:w="0" w:type="dxa"/>
            <w:left w:w="108" w:type="dxa"/>
            <w:bottom w:w="0" w:type="dxa"/>
            <w:right w:w="108" w:type="dxa"/>
          </w:tblCellMar>
        </w:tblPrEx>
        <w:trPr>
          <w:trHeight w:val="400" w:hRule="atLeast"/>
        </w:trPr>
        <w:tc>
          <w:tcPr>
            <w:tcW w:w="4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序号</w:t>
            </w:r>
          </w:p>
        </w:tc>
        <w:tc>
          <w:tcPr>
            <w:tcW w:w="2237" w:type="dxa"/>
            <w:gridSpan w:val="2"/>
            <w:tcBorders>
              <w:top w:val="single" w:color="auto" w:sz="4" w:space="0"/>
              <w:left w:val="nil"/>
              <w:bottom w:val="single" w:color="auto" w:sz="4" w:space="0"/>
              <w:right w:val="single" w:color="auto" w:sz="4" w:space="0"/>
            </w:tcBorders>
            <w:shd w:val="clear" w:color="auto" w:fill="auto"/>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公开事项</w:t>
            </w:r>
          </w:p>
        </w:tc>
        <w:tc>
          <w:tcPr>
            <w:tcW w:w="2275" w:type="dxa"/>
            <w:vMerge w:val="restart"/>
            <w:tcBorders>
              <w:top w:val="single" w:color="auto" w:sz="4" w:space="0"/>
              <w:left w:val="nil"/>
              <w:right w:val="single" w:color="auto" w:sz="4" w:space="0"/>
            </w:tcBorders>
            <w:shd w:val="clear" w:color="auto" w:fill="auto"/>
            <w:vAlign w:val="center"/>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公开内容（要素）</w:t>
            </w:r>
          </w:p>
        </w:tc>
        <w:tc>
          <w:tcPr>
            <w:tcW w:w="2150" w:type="dxa"/>
            <w:vMerge w:val="restart"/>
            <w:tcBorders>
              <w:top w:val="single" w:color="auto" w:sz="4" w:space="0"/>
              <w:left w:val="nil"/>
              <w:right w:val="single" w:color="auto" w:sz="4" w:space="0"/>
            </w:tcBorders>
            <w:shd w:val="clear" w:color="auto" w:fill="auto"/>
            <w:vAlign w:val="center"/>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公开依据</w:t>
            </w:r>
          </w:p>
        </w:tc>
        <w:tc>
          <w:tcPr>
            <w:tcW w:w="1188" w:type="dxa"/>
            <w:vMerge w:val="restart"/>
            <w:tcBorders>
              <w:top w:val="single" w:color="auto" w:sz="4" w:space="0"/>
              <w:left w:val="nil"/>
              <w:right w:val="single" w:color="auto" w:sz="4" w:space="0"/>
            </w:tcBorders>
            <w:shd w:val="clear" w:color="auto" w:fill="auto"/>
            <w:vAlign w:val="center"/>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公开时限</w:t>
            </w:r>
          </w:p>
        </w:tc>
        <w:tc>
          <w:tcPr>
            <w:tcW w:w="1037" w:type="dxa"/>
            <w:vMerge w:val="restart"/>
            <w:tcBorders>
              <w:top w:val="single" w:color="auto" w:sz="4" w:space="0"/>
              <w:left w:val="nil"/>
              <w:right w:val="single" w:color="auto" w:sz="4" w:space="0"/>
            </w:tcBorders>
            <w:shd w:val="clear" w:color="auto" w:fill="auto"/>
            <w:vAlign w:val="center"/>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公开主体</w:t>
            </w:r>
          </w:p>
        </w:tc>
        <w:tc>
          <w:tcPr>
            <w:tcW w:w="2278" w:type="dxa"/>
            <w:vMerge w:val="restart"/>
            <w:tcBorders>
              <w:top w:val="single" w:color="auto" w:sz="4" w:space="0"/>
              <w:left w:val="nil"/>
              <w:right w:val="single" w:color="auto"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公开渠道和载体</w:t>
            </w:r>
          </w:p>
        </w:tc>
        <w:tc>
          <w:tcPr>
            <w:tcW w:w="11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公开对象</w:t>
            </w:r>
          </w:p>
        </w:tc>
        <w:tc>
          <w:tcPr>
            <w:tcW w:w="121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公开方式</w:t>
            </w:r>
          </w:p>
        </w:tc>
        <w:tc>
          <w:tcPr>
            <w:tcW w:w="102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公开层级</w:t>
            </w:r>
          </w:p>
        </w:tc>
      </w:tr>
      <w:tr>
        <w:tblPrEx>
          <w:tblCellMar>
            <w:top w:w="0" w:type="dxa"/>
            <w:left w:w="108" w:type="dxa"/>
            <w:bottom w:w="0" w:type="dxa"/>
            <w:right w:w="108" w:type="dxa"/>
          </w:tblCellMar>
        </w:tblPrEx>
        <w:trPr>
          <w:trHeight w:val="449" w:hRule="atLeast"/>
        </w:trPr>
        <w:tc>
          <w:tcPr>
            <w:tcW w:w="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b/>
                <w:bCs/>
                <w:color w:val="000000"/>
                <w:kern w:val="0"/>
                <w:sz w:val="20"/>
              </w:rPr>
            </w:pPr>
          </w:p>
        </w:tc>
        <w:tc>
          <w:tcPr>
            <w:tcW w:w="1150"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一级事项</w:t>
            </w:r>
          </w:p>
        </w:tc>
        <w:tc>
          <w:tcPr>
            <w:tcW w:w="1087"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二级事项</w:t>
            </w:r>
          </w:p>
        </w:tc>
        <w:tc>
          <w:tcPr>
            <w:tcW w:w="2275" w:type="dxa"/>
            <w:vMerge w:val="continue"/>
            <w:tcBorders>
              <w:left w:val="nil"/>
              <w:bottom w:val="single" w:color="auto" w:sz="4" w:space="0"/>
              <w:right w:val="single" w:color="auto" w:sz="4" w:space="0"/>
            </w:tcBorders>
            <w:shd w:val="clear" w:color="auto" w:fill="auto"/>
            <w:vAlign w:val="center"/>
          </w:tcPr>
          <w:p>
            <w:pPr>
              <w:widowControl/>
              <w:jc w:val="left"/>
              <w:rPr>
                <w:rFonts w:ascii="黑体" w:hAnsi="黑体" w:eastAsia="黑体" w:cs="宋体"/>
                <w:b/>
                <w:bCs/>
                <w:color w:val="000000"/>
                <w:kern w:val="0"/>
                <w:sz w:val="20"/>
              </w:rPr>
            </w:pPr>
          </w:p>
        </w:tc>
        <w:tc>
          <w:tcPr>
            <w:tcW w:w="2150" w:type="dxa"/>
            <w:vMerge w:val="continue"/>
            <w:tcBorders>
              <w:left w:val="nil"/>
              <w:bottom w:val="single" w:color="auto" w:sz="4" w:space="0"/>
              <w:right w:val="single" w:color="auto" w:sz="4" w:space="0"/>
            </w:tcBorders>
            <w:shd w:val="clear" w:color="auto" w:fill="auto"/>
            <w:vAlign w:val="center"/>
          </w:tcPr>
          <w:p>
            <w:pPr>
              <w:widowControl/>
              <w:jc w:val="left"/>
              <w:rPr>
                <w:rFonts w:ascii="黑体" w:hAnsi="黑体" w:eastAsia="黑体" w:cs="宋体"/>
                <w:b/>
                <w:bCs/>
                <w:color w:val="000000"/>
                <w:kern w:val="0"/>
                <w:sz w:val="20"/>
              </w:rPr>
            </w:pPr>
          </w:p>
        </w:tc>
        <w:tc>
          <w:tcPr>
            <w:tcW w:w="1188" w:type="dxa"/>
            <w:vMerge w:val="continue"/>
            <w:tcBorders>
              <w:left w:val="nil"/>
              <w:bottom w:val="single" w:color="auto" w:sz="4" w:space="0"/>
              <w:right w:val="single" w:color="auto" w:sz="4" w:space="0"/>
            </w:tcBorders>
            <w:shd w:val="clear" w:color="auto" w:fill="auto"/>
            <w:vAlign w:val="center"/>
          </w:tcPr>
          <w:p>
            <w:pPr>
              <w:widowControl/>
              <w:jc w:val="left"/>
              <w:rPr>
                <w:rFonts w:ascii="黑体" w:hAnsi="黑体" w:eastAsia="黑体" w:cs="宋体"/>
                <w:b/>
                <w:bCs/>
                <w:color w:val="000000"/>
                <w:kern w:val="0"/>
                <w:sz w:val="20"/>
              </w:rPr>
            </w:pPr>
          </w:p>
        </w:tc>
        <w:tc>
          <w:tcPr>
            <w:tcW w:w="1037" w:type="dxa"/>
            <w:vMerge w:val="continue"/>
            <w:tcBorders>
              <w:left w:val="nil"/>
              <w:bottom w:val="single" w:color="auto" w:sz="4" w:space="0"/>
              <w:right w:val="single" w:color="auto" w:sz="4" w:space="0"/>
            </w:tcBorders>
            <w:shd w:val="clear" w:color="auto" w:fill="auto"/>
            <w:vAlign w:val="center"/>
          </w:tcPr>
          <w:p>
            <w:pPr>
              <w:widowControl/>
              <w:jc w:val="left"/>
              <w:rPr>
                <w:rFonts w:ascii="黑体" w:hAnsi="黑体" w:eastAsia="黑体" w:cs="宋体"/>
                <w:b/>
                <w:bCs/>
                <w:color w:val="000000"/>
                <w:kern w:val="0"/>
                <w:sz w:val="20"/>
              </w:rPr>
            </w:pPr>
          </w:p>
        </w:tc>
        <w:tc>
          <w:tcPr>
            <w:tcW w:w="2278" w:type="dxa"/>
            <w:vMerge w:val="continue"/>
            <w:tcBorders>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18"/>
                <w:szCs w:val="18"/>
              </w:rPr>
            </w:pPr>
          </w:p>
        </w:tc>
        <w:tc>
          <w:tcPr>
            <w:tcW w:w="584" w:type="dxa"/>
            <w:tcBorders>
              <w:top w:val="nil"/>
              <w:left w:val="nil"/>
              <w:bottom w:val="single" w:color="auto" w:sz="4" w:space="0"/>
              <w:right w:val="single" w:color="auto" w:sz="4" w:space="0"/>
            </w:tcBorders>
            <w:shd w:val="clear" w:color="auto" w:fill="auto"/>
            <w:vAlign w:val="center"/>
          </w:tcPr>
          <w:p>
            <w:pPr>
              <w:widowControl/>
              <w:rPr>
                <w:rFonts w:ascii="黑体" w:hAnsi="黑体" w:eastAsia="黑体" w:cs="宋体"/>
                <w:b/>
                <w:bCs/>
                <w:color w:val="000000"/>
                <w:kern w:val="0"/>
                <w:sz w:val="15"/>
                <w:szCs w:val="15"/>
              </w:rPr>
            </w:pPr>
            <w:r>
              <w:rPr>
                <w:rFonts w:hint="eastAsia" w:ascii="黑体" w:hAnsi="黑体" w:eastAsia="黑体" w:cs="宋体"/>
                <w:b/>
                <w:bCs/>
                <w:color w:val="000000"/>
                <w:kern w:val="0"/>
                <w:sz w:val="15"/>
                <w:szCs w:val="15"/>
              </w:rPr>
              <w:t>全社</w:t>
            </w:r>
          </w:p>
          <w:p>
            <w:pPr>
              <w:widowControl/>
              <w:rPr>
                <w:rFonts w:ascii="黑体" w:hAnsi="黑体" w:eastAsia="黑体" w:cs="宋体"/>
                <w:b/>
                <w:bCs/>
                <w:color w:val="000000"/>
                <w:kern w:val="0"/>
                <w:sz w:val="15"/>
                <w:szCs w:val="15"/>
              </w:rPr>
            </w:pPr>
            <w:r>
              <w:rPr>
                <w:rFonts w:hint="eastAsia" w:ascii="黑体" w:hAnsi="黑体" w:eastAsia="黑体" w:cs="宋体"/>
                <w:b/>
                <w:bCs/>
                <w:color w:val="000000"/>
                <w:kern w:val="0"/>
                <w:sz w:val="15"/>
                <w:szCs w:val="15"/>
              </w:rPr>
              <w:t>会</w:t>
            </w:r>
          </w:p>
        </w:tc>
        <w:tc>
          <w:tcPr>
            <w:tcW w:w="600" w:type="dxa"/>
            <w:tcBorders>
              <w:top w:val="nil"/>
              <w:left w:val="nil"/>
              <w:bottom w:val="single" w:color="auto" w:sz="4" w:space="0"/>
              <w:right w:val="single" w:color="auto" w:sz="4" w:space="0"/>
            </w:tcBorders>
            <w:shd w:val="clear" w:color="auto" w:fill="auto"/>
            <w:vAlign w:val="center"/>
          </w:tcPr>
          <w:p>
            <w:pPr>
              <w:widowControl/>
              <w:rPr>
                <w:rFonts w:ascii="黑体" w:hAnsi="黑体" w:eastAsia="黑体" w:cs="宋体"/>
                <w:b/>
                <w:bCs/>
                <w:color w:val="000000"/>
                <w:kern w:val="0"/>
                <w:sz w:val="15"/>
                <w:szCs w:val="15"/>
              </w:rPr>
            </w:pPr>
            <w:r>
              <w:rPr>
                <w:rFonts w:hint="eastAsia" w:ascii="黑体" w:hAnsi="黑体" w:eastAsia="黑体" w:cs="宋体"/>
                <w:b/>
                <w:bCs/>
                <w:color w:val="000000"/>
                <w:kern w:val="0"/>
                <w:sz w:val="15"/>
                <w:szCs w:val="15"/>
              </w:rPr>
              <w:t>特定</w:t>
            </w:r>
            <w:r>
              <w:rPr>
                <w:rFonts w:hint="eastAsia" w:ascii="黑体" w:hAnsi="黑体" w:eastAsia="黑体" w:cs="宋体"/>
                <w:b/>
                <w:bCs/>
                <w:color w:val="000000"/>
                <w:kern w:val="0"/>
                <w:sz w:val="15"/>
                <w:szCs w:val="15"/>
              </w:rPr>
              <w:br w:type="textWrapping"/>
            </w:r>
            <w:r>
              <w:rPr>
                <w:rFonts w:hint="eastAsia" w:ascii="黑体" w:hAnsi="黑体" w:eastAsia="黑体" w:cs="宋体"/>
                <w:b/>
                <w:bCs/>
                <w:color w:val="000000"/>
                <w:kern w:val="0"/>
                <w:sz w:val="15"/>
                <w:szCs w:val="15"/>
              </w:rPr>
              <w:t>群体</w:t>
            </w:r>
          </w:p>
        </w:tc>
        <w:tc>
          <w:tcPr>
            <w:tcW w:w="600" w:type="dxa"/>
            <w:tcBorders>
              <w:top w:val="nil"/>
              <w:left w:val="nil"/>
              <w:bottom w:val="single" w:color="auto" w:sz="4" w:space="0"/>
              <w:right w:val="single" w:color="auto" w:sz="4" w:space="0"/>
            </w:tcBorders>
            <w:shd w:val="clear" w:color="auto" w:fill="auto"/>
            <w:vAlign w:val="center"/>
          </w:tcPr>
          <w:p>
            <w:pPr>
              <w:widowControl/>
              <w:rPr>
                <w:rFonts w:ascii="黑体" w:hAnsi="黑体" w:eastAsia="黑体" w:cs="宋体"/>
                <w:b/>
                <w:bCs/>
                <w:color w:val="000000"/>
                <w:kern w:val="0"/>
                <w:sz w:val="15"/>
                <w:szCs w:val="15"/>
              </w:rPr>
            </w:pPr>
            <w:r>
              <w:rPr>
                <w:rFonts w:hint="eastAsia" w:ascii="黑体" w:hAnsi="黑体" w:eastAsia="黑体" w:cs="宋体"/>
                <w:b/>
                <w:bCs/>
                <w:color w:val="000000"/>
                <w:kern w:val="0"/>
                <w:sz w:val="15"/>
                <w:szCs w:val="15"/>
              </w:rPr>
              <w:t>主动</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15"/>
                <w:szCs w:val="15"/>
              </w:rPr>
            </w:pPr>
            <w:r>
              <w:rPr>
                <w:rFonts w:hint="eastAsia" w:ascii="黑体" w:hAnsi="黑体" w:eastAsia="黑体" w:cs="宋体"/>
                <w:b/>
                <w:bCs/>
                <w:color w:val="000000"/>
                <w:kern w:val="0"/>
                <w:sz w:val="15"/>
                <w:szCs w:val="15"/>
              </w:rPr>
              <w:t>依申请</w:t>
            </w:r>
          </w:p>
        </w:tc>
        <w:tc>
          <w:tcPr>
            <w:tcW w:w="534" w:type="dxa"/>
            <w:tcBorders>
              <w:top w:val="nil"/>
              <w:left w:val="nil"/>
              <w:bottom w:val="single" w:color="auto" w:sz="4" w:space="0"/>
              <w:right w:val="single" w:color="auto" w:sz="4" w:space="0"/>
            </w:tcBorders>
            <w:shd w:val="clear" w:color="auto" w:fill="auto"/>
            <w:vAlign w:val="center"/>
          </w:tcPr>
          <w:p>
            <w:pPr>
              <w:widowControl/>
              <w:rPr>
                <w:rFonts w:ascii="黑体" w:hAnsi="黑体" w:eastAsia="黑体" w:cs="宋体"/>
                <w:b/>
                <w:bCs/>
                <w:color w:val="000000"/>
                <w:kern w:val="0"/>
                <w:sz w:val="15"/>
                <w:szCs w:val="15"/>
              </w:rPr>
            </w:pPr>
            <w:r>
              <w:rPr>
                <w:rFonts w:hint="eastAsia" w:ascii="黑体" w:hAnsi="黑体" w:eastAsia="黑体" w:cs="宋体"/>
                <w:b/>
                <w:bCs/>
                <w:color w:val="000000"/>
                <w:kern w:val="0"/>
                <w:sz w:val="15"/>
                <w:szCs w:val="15"/>
              </w:rPr>
              <w:t>县级</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15"/>
                <w:szCs w:val="15"/>
              </w:rPr>
            </w:pPr>
            <w:r>
              <w:rPr>
                <w:rFonts w:hint="eastAsia" w:ascii="黑体" w:hAnsi="黑体" w:eastAsia="黑体" w:cs="宋体"/>
                <w:b/>
                <w:bCs/>
                <w:color w:val="000000"/>
                <w:kern w:val="0"/>
                <w:sz w:val="15"/>
                <w:szCs w:val="15"/>
              </w:rPr>
              <w:t>乡级</w:t>
            </w:r>
          </w:p>
        </w:tc>
      </w:tr>
      <w:tr>
        <w:tblPrEx>
          <w:tblCellMar>
            <w:top w:w="0" w:type="dxa"/>
            <w:left w:w="108" w:type="dxa"/>
            <w:bottom w:w="0" w:type="dxa"/>
            <w:right w:w="108" w:type="dxa"/>
          </w:tblCellMar>
        </w:tblPrEx>
        <w:trPr>
          <w:trHeight w:val="2355" w:hRule="atLeast"/>
        </w:trPr>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1</w:t>
            </w:r>
          </w:p>
        </w:tc>
        <w:tc>
          <w:tcPr>
            <w:tcW w:w="115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政策法规</w:t>
            </w:r>
          </w:p>
        </w:tc>
        <w:tc>
          <w:tcPr>
            <w:tcW w:w="10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税收法律法规</w:t>
            </w:r>
          </w:p>
        </w:tc>
        <w:tc>
          <w:tcPr>
            <w:tcW w:w="2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税务机关履职相关的法律、法规、规章</w:t>
            </w:r>
          </w:p>
        </w:tc>
        <w:tc>
          <w:tcPr>
            <w:tcW w:w="2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1.《中华人民共和国政府信息公开条例》（中华人民共和国国务院令第711号）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2.《国家税务总局关于印发&lt;全面推进政务公开工作实施办法&gt;的通知》（税总发〔2017〕44号） </w:t>
            </w:r>
          </w:p>
        </w:tc>
        <w:tc>
          <w:tcPr>
            <w:tcW w:w="11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自该政府信息形成或者变更之日起20个工作日内及时公开</w:t>
            </w:r>
          </w:p>
        </w:tc>
        <w:tc>
          <w:tcPr>
            <w:tcW w:w="10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税务主管部门</w:t>
            </w:r>
          </w:p>
        </w:tc>
        <w:tc>
          <w:tcPr>
            <w:tcW w:w="22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政府网站   □ 政府公报    □ 两微一端   □ 发布会\听证会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广播电视   □ 纸质媒体    □ 公开查阅点 □ 政务服务中心 □ 便民服务站 □ 入户/现场   □ 社区/企事业单位/村公示栏（电子屏）                      □ 精准推送 ■ 其他：办税服务厅                                                          </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280" w:hRule="atLeast"/>
        </w:trPr>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2</w:t>
            </w:r>
          </w:p>
        </w:tc>
        <w:tc>
          <w:tcPr>
            <w:tcW w:w="115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p>
        </w:tc>
        <w:tc>
          <w:tcPr>
            <w:tcW w:w="10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税收规范性文件</w:t>
            </w:r>
          </w:p>
        </w:tc>
        <w:tc>
          <w:tcPr>
            <w:tcW w:w="2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税务机关履职相关的规范性文件</w:t>
            </w:r>
          </w:p>
        </w:tc>
        <w:tc>
          <w:tcPr>
            <w:tcW w:w="2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1.《中华人民共和国政府信息公开条例》（中华人民共和国国务院令第711号）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2.《国家税务总局关于印发&lt;全面推进政务公开工作实施办法&gt;的通知》（税总发〔2017〕44号） </w:t>
            </w:r>
          </w:p>
        </w:tc>
        <w:tc>
          <w:tcPr>
            <w:tcW w:w="11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自该政府信息形成或者变更之日起20个工作日内及时公开</w:t>
            </w:r>
          </w:p>
        </w:tc>
        <w:tc>
          <w:tcPr>
            <w:tcW w:w="10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税务主管部门</w:t>
            </w:r>
          </w:p>
        </w:tc>
        <w:tc>
          <w:tcPr>
            <w:tcW w:w="22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政府网站  □ 政府公报    □ 两微一端   □ 发布会\听证会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广播电视   □ 纸质媒体    □ 公开查阅点 □ 政务服务中心 □ 便民服务站 □ 入户/现场   □ 社区/企事业单位/村公示栏（电子屏）                      □ 精准推送 ■ 其他：办税服务厅                                                          </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340" w:hRule="atLeast"/>
        </w:trPr>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3</w:t>
            </w:r>
          </w:p>
        </w:tc>
        <w:tc>
          <w:tcPr>
            <w:tcW w:w="11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纳税服务</w:t>
            </w: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纳税人权利</w:t>
            </w:r>
          </w:p>
        </w:tc>
        <w:tc>
          <w:tcPr>
            <w:tcW w:w="2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税收法律法规规定的纳税人权利</w:t>
            </w:r>
          </w:p>
        </w:tc>
        <w:tc>
          <w:tcPr>
            <w:tcW w:w="21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1.《中华人民共和国税收征收管理法》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2.《国家税务总局关于纳税人权利与义务的公告》（公告2009年第1号）</w:t>
            </w:r>
          </w:p>
        </w:tc>
        <w:tc>
          <w:tcPr>
            <w:tcW w:w="11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自该政府信息形成或者变更之日起20个工作日内及时公开</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税务主管部门</w:t>
            </w:r>
          </w:p>
        </w:tc>
        <w:tc>
          <w:tcPr>
            <w:tcW w:w="227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政府网站   □ 政府公报    □ 两微一端   □ 发布会\听证会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广播电视   □ 纸质媒体    □ 公开查阅点 □ 政务服务中心 □ 便民服务站 □ 入户/现场   □ 社区/企事业单位/村公示栏（电子屏）                      □ 精准推送 ■ 其他：办税服务厅                                                          </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340" w:hRule="atLeast"/>
        </w:trPr>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4</w:t>
            </w:r>
          </w:p>
        </w:tc>
        <w:tc>
          <w:tcPr>
            <w:tcW w:w="11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纳税人义务</w:t>
            </w:r>
          </w:p>
        </w:tc>
        <w:tc>
          <w:tcPr>
            <w:tcW w:w="2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税收法律法规规定的纳税人义务</w:t>
            </w:r>
          </w:p>
        </w:tc>
        <w:tc>
          <w:tcPr>
            <w:tcW w:w="21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1.《中华人民共和国税收征收管理法》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2.《国家税务总局关于纳税人权利与义务的公告》（公告2009年第1号）</w:t>
            </w:r>
          </w:p>
        </w:tc>
        <w:tc>
          <w:tcPr>
            <w:tcW w:w="11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自该政府信息形成或者变更之日起20个工作日内及时公开</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税务主管部门</w:t>
            </w:r>
          </w:p>
        </w:tc>
        <w:tc>
          <w:tcPr>
            <w:tcW w:w="227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政府网站   □ 政府公报    □ 两微一端   □ 发布会\听证会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广播电视   □ 纸质媒体    □ 公开查阅点 □ 政务服务中心 □ 便民服务站 □ 入户/现场   □ 社区/企事业单位/村公示栏（电子屏）                      □ 精准推送 ■ 其他：办税服务厅                                                          </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15" w:hRule="atLeast"/>
        </w:trPr>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5</w:t>
            </w:r>
          </w:p>
        </w:tc>
        <w:tc>
          <w:tcPr>
            <w:tcW w:w="115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A级纳税人名单</w:t>
            </w:r>
          </w:p>
        </w:tc>
        <w:tc>
          <w:tcPr>
            <w:tcW w:w="2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1.纳税人识别号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2.纳税人名称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3.评价年度</w:t>
            </w:r>
          </w:p>
        </w:tc>
        <w:tc>
          <w:tcPr>
            <w:tcW w:w="21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1.《国家税务总局关于明确纳税信用管理若干业务口径的公告》（国家税务总局公告2015年第85号）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2.《国家税务总局关于印发&lt;全面推进政务公开工作实施办法&gt;的通知》（税总发〔2017〕44号） </w:t>
            </w:r>
          </w:p>
        </w:tc>
        <w:tc>
          <w:tcPr>
            <w:tcW w:w="11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自该政府信息形成或者变更之日起20个工作日内及时公开</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税务主管部门</w:t>
            </w:r>
          </w:p>
        </w:tc>
        <w:tc>
          <w:tcPr>
            <w:tcW w:w="227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政府网站   □ 政府公报    □ 两微一端   □ 发布会\听证会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广播电视   □ 纸质媒体    □ 公开查阅点 □ 政务服务中心 □ 便民服务站 □ 入户/现场   □ 社区/企事业单位/村公示栏（电子屏）                      □ 精准推送 ■ 其他：办税服务厅                                                          </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50" w:hRule="atLeast"/>
        </w:trPr>
        <w:tc>
          <w:tcPr>
            <w:tcW w:w="4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6</w:t>
            </w:r>
          </w:p>
        </w:tc>
        <w:tc>
          <w:tcPr>
            <w:tcW w:w="115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p>
        </w:tc>
        <w:tc>
          <w:tcPr>
            <w:tcW w:w="10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涉税专业服务相关信息</w:t>
            </w:r>
          </w:p>
        </w:tc>
        <w:tc>
          <w:tcPr>
            <w:tcW w:w="2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1.纳入监管的涉税专业服务机构名单及其信用情况</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2.未经行政登记的税务师事务所名单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3.涉税服务失信名录</w:t>
            </w:r>
          </w:p>
        </w:tc>
        <w:tc>
          <w:tcPr>
            <w:tcW w:w="2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1.《涉税专业服务监管办法（试行）》（国家税务总局公告2017年第13号）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2.《涉税专业服务信用评价管理办法（试行）》（国家税务总局公告2017年第48号）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3.《国家税务总局关于印发&lt;全国税务系统深化“放管服”改革五年工作方案（2018年-2022年）全面推进政务公开工作实施办法&gt;的通知》（税总发〔2018〕199号）</w:t>
            </w:r>
          </w:p>
        </w:tc>
        <w:tc>
          <w:tcPr>
            <w:tcW w:w="11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自该政府信息形成或者变更之日起20个工作日内及时公开</w:t>
            </w:r>
          </w:p>
        </w:tc>
        <w:tc>
          <w:tcPr>
            <w:tcW w:w="10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税务主管部门</w:t>
            </w:r>
          </w:p>
        </w:tc>
        <w:tc>
          <w:tcPr>
            <w:tcW w:w="22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政府网站   □ 政府公报    □ 两微一端   □ 发布会\听证会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广播电视   □ 纸质媒体    □ 公开查阅点 □ 政务服务中心 □ 便民服务站 □ 入户/现场   □ 社区/企事业单位/村公示栏（电子屏）                      □ 精准推送 ■ 其他：办税服务厅                  </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385" w:hRule="atLeast"/>
        </w:trPr>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7</w:t>
            </w:r>
          </w:p>
        </w:tc>
        <w:tc>
          <w:tcPr>
            <w:tcW w:w="11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办税地图</w:t>
            </w:r>
          </w:p>
        </w:tc>
        <w:tc>
          <w:tcPr>
            <w:tcW w:w="2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1.办税服务厅名称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2.地址</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3.电话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4.办公时间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5.主要职责</w:t>
            </w:r>
          </w:p>
        </w:tc>
        <w:tc>
          <w:tcPr>
            <w:tcW w:w="21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《国家税务总局关于印发&lt;全面推进政务公开工作实施办法&gt;的通知》（税总发〔2017〕44号） </w:t>
            </w:r>
          </w:p>
        </w:tc>
        <w:tc>
          <w:tcPr>
            <w:tcW w:w="11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自该政府信息形成或者变更之日起20个工作日内及时公开</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税务主管部门</w:t>
            </w:r>
          </w:p>
        </w:tc>
        <w:tc>
          <w:tcPr>
            <w:tcW w:w="227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政府网站   □ 政府公报    □ 两微一端   □ 发布会\听证会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广播电视   □ 纸质媒体    □ 公开查阅点 □ 政务服务中心 □ 便民服务站 □ 入户/现场   □ 社区/企事业单位/村公示栏（电子屏）                      □ 精准推送 ■ 其他：办税服务厅                                                          </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75" w:hRule="atLeast"/>
        </w:trPr>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8</w:t>
            </w:r>
          </w:p>
        </w:tc>
        <w:tc>
          <w:tcPr>
            <w:tcW w:w="11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办税日历</w:t>
            </w:r>
          </w:p>
        </w:tc>
        <w:tc>
          <w:tcPr>
            <w:tcW w:w="2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1.申报征收期</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2.申报征收项目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3.备注</w:t>
            </w:r>
          </w:p>
        </w:tc>
        <w:tc>
          <w:tcPr>
            <w:tcW w:w="21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《国家税务总局关于印发&lt;全面推进政务公开工作实施办法&gt;的通知》（税总发〔2017〕44号） </w:t>
            </w:r>
          </w:p>
        </w:tc>
        <w:tc>
          <w:tcPr>
            <w:tcW w:w="11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自该政府信息形成或者变更之日起20个工作日内及时公开</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税务主管部门</w:t>
            </w:r>
          </w:p>
        </w:tc>
        <w:tc>
          <w:tcPr>
            <w:tcW w:w="227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政府网站   □ 政府公报    □ 两微一端   □ 发布会\听证会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广播电视   □ 纸质媒体    □ 公开查阅点 □ 政务服务中心 □ 便民服务站 □ 入户/现场   □ 社区/企事业单位/村公示栏（电子屏）                      □ 精准推送 ■ 其他：办税服务厅                                                          </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45" w:hRule="atLeast"/>
        </w:trPr>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9</w:t>
            </w:r>
          </w:p>
        </w:tc>
        <w:tc>
          <w:tcPr>
            <w:tcW w:w="11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办税指南</w:t>
            </w:r>
          </w:p>
        </w:tc>
        <w:tc>
          <w:tcPr>
            <w:tcW w:w="2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1.事项名称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2.设定依据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3.申请条件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4.办理材料</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5.办理地点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6.办理机构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7.收费标准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8.办理时间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9.联系电话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10.办理流程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11.纳税人注意事项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12.政策依据</w:t>
            </w:r>
          </w:p>
        </w:tc>
        <w:tc>
          <w:tcPr>
            <w:tcW w:w="21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《国家税务总局关于印发&lt;全面推进政务公开工作实施办法&gt;的通知》（税总发〔2017〕44号） </w:t>
            </w:r>
          </w:p>
        </w:tc>
        <w:tc>
          <w:tcPr>
            <w:tcW w:w="11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自该政府信息形成或者变更之日起20个工作日内及时公开</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税务主管部门</w:t>
            </w:r>
          </w:p>
        </w:tc>
        <w:tc>
          <w:tcPr>
            <w:tcW w:w="227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政府网站   □ 政府公报    □ 两微一端   □ 发布会\听证会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广播电视   □ 纸质媒体    □ 公开查阅点 □ 政务服务中心 □ 便民服务站 □ 入户/现场   □ 社区/企事业单位/村公示栏（电子屏）                      □ 精准推送 ■ 其他：办税服务厅                                                          </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1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88"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035" w:hRule="atLeast"/>
        </w:trPr>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10</w:t>
            </w:r>
          </w:p>
        </w:tc>
        <w:tc>
          <w:tcPr>
            <w:tcW w:w="11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行政执法</w:t>
            </w: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权责清单</w:t>
            </w:r>
          </w:p>
        </w:tc>
        <w:tc>
          <w:tcPr>
            <w:tcW w:w="2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1.职权名称           2.设定依据            3.履责方式             4.追责情形            5.权责事项信息表（包括基本信息、办理信息、监管措施、咨询查询、行政相对人责任、监督责任、法律救济、行政职权运行流程图等）           </w:t>
            </w:r>
          </w:p>
        </w:tc>
        <w:tc>
          <w:tcPr>
            <w:tcW w:w="21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《国家税务总局关于印发&lt;全面推进政务公开工作实施办法&gt;的通知》（税总发〔2017〕44号） </w:t>
            </w:r>
          </w:p>
        </w:tc>
        <w:tc>
          <w:tcPr>
            <w:tcW w:w="11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自该政府信息形成或者变更之日起20个工作日内及时公开</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税务主管部门</w:t>
            </w:r>
          </w:p>
        </w:tc>
        <w:tc>
          <w:tcPr>
            <w:tcW w:w="227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政府网站   □ 政府公报    □ 两微一端   □ 发布会\听证会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广播电视   □ 纸质媒体    □ 公开查阅点 □ 政务服务中心 □ 便民服务站 □ 入户/现场   □ 社区/企事业单位/村公示栏（电子屏）                      □ 精准推送 ■ 其他：办税服务厅                                                          </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855" w:hRule="atLeast"/>
        </w:trPr>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11</w:t>
            </w:r>
          </w:p>
        </w:tc>
        <w:tc>
          <w:tcPr>
            <w:tcW w:w="11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准予行政许可决定公示</w:t>
            </w:r>
          </w:p>
        </w:tc>
        <w:tc>
          <w:tcPr>
            <w:tcW w:w="2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1.行政许可决定书及其文号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2.设定依据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3.项目名称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4.行政相对人统一社会信用代码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5.审批部门</w:t>
            </w:r>
          </w:p>
        </w:tc>
        <w:tc>
          <w:tcPr>
            <w:tcW w:w="21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《国家税务总局办公厅关于做好行政许可和行政处罚等信用信息公示工作的通知》（税总办发〔2016〕19号）</w:t>
            </w:r>
          </w:p>
        </w:tc>
        <w:tc>
          <w:tcPr>
            <w:tcW w:w="11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在做出行政许可决定之日起7个工作日内完成公示</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税务主管部门</w:t>
            </w:r>
          </w:p>
        </w:tc>
        <w:tc>
          <w:tcPr>
            <w:tcW w:w="227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政府网站   □ 政府公报    □ 两微一端   □ 发布会\听证会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广播电视   □ 纸质媒体    □ 公开查阅点 □ 政务服务中心 □ 便民服务站 □ 入户/现场   □ 社区/企事业单位/村公示栏（电子屏）                      □ 精准推送 ■ 其他：办税服务厅                                                          </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050" w:hRule="atLeast"/>
        </w:trPr>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12</w:t>
            </w:r>
          </w:p>
        </w:tc>
        <w:tc>
          <w:tcPr>
            <w:tcW w:w="11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行政处罚决定和结果公示</w:t>
            </w:r>
          </w:p>
        </w:tc>
        <w:tc>
          <w:tcPr>
            <w:tcW w:w="2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1.行政处罚决定书文号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2.执法依据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3.案件名称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4.行政相对人统一社会信用代码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5.处罚事由</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6.作出处罚决定的部门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7.处罚结果</w:t>
            </w:r>
          </w:p>
        </w:tc>
        <w:tc>
          <w:tcPr>
            <w:tcW w:w="21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1.《国家税务总局关于印发&lt;全面推进政务公开工作实施办法&gt;的通知》（税总发〔2017〕44号）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2.《国家税务总局办公厅关于做好行政许可和行政处罚等信用信息公示工作的通知》（税总办发〔2016〕19号）                             </w:t>
            </w:r>
          </w:p>
        </w:tc>
        <w:tc>
          <w:tcPr>
            <w:tcW w:w="11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在做出行政处罚决定之日起7个工作日内完成公示</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税务主管部门</w:t>
            </w:r>
          </w:p>
        </w:tc>
        <w:tc>
          <w:tcPr>
            <w:tcW w:w="227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政府网站   □ 政府公报    □ 两微一端   □ 发布会\听证会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广播电视   □ 纸质媒体    □ 公开查阅点 □ 政务服务中心 □ 便民服务站 □ 入户/现场   □ 社区/企事业单位/村公示栏（电子屏）                      □ 精准推送 ■ 其他：办税服务厅                                                          </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890" w:hRule="atLeast"/>
        </w:trPr>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13</w:t>
            </w:r>
          </w:p>
        </w:tc>
        <w:tc>
          <w:tcPr>
            <w:tcW w:w="11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非正常户公告</w:t>
            </w:r>
          </w:p>
        </w:tc>
        <w:tc>
          <w:tcPr>
            <w:tcW w:w="2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纳税人为企业或单位的，公告企业或单位的名称、纳税人识别号、法定代表人或负责人姓名、居民身份证或其他有效身份证件号码（隐去出生年、月、日6位数）、经营地点；纳税人为个体工商户的，公告业户名称、业主姓名、纳税人识别号、居民身份证或其他有效身份证件号码（隐去出生年、月、日6位数）、经营地点</w:t>
            </w:r>
          </w:p>
        </w:tc>
        <w:tc>
          <w:tcPr>
            <w:tcW w:w="21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1.《中华人民共和国税收征收管理法》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2.《中华人民共和国税收征收管理法实施细则》(国务院令第362号公布,国务院令第666号《国务院关于修改部分行政法规的决定》第三次修订)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3.《国家税务总局关于进一步完善税务登记管理有关问题的公告》（国家税务总局公告 2011年第21号）</w:t>
            </w:r>
          </w:p>
        </w:tc>
        <w:tc>
          <w:tcPr>
            <w:tcW w:w="11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在非正常户认定的次月公告非正常户</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税务主管部门</w:t>
            </w:r>
          </w:p>
        </w:tc>
        <w:tc>
          <w:tcPr>
            <w:tcW w:w="227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政府网站   □ 政府公报    □ 两微一端   □ 发布会\听证会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广播电视   □ 纸质媒体    □ 公开查阅点 □ 政务服务中心 □ 便民服务站 □ 入户/现场   □ 社区/企事业单位/村公示栏（电子屏）                      □ 精准推送 ■ 其他：办税服务厅                                                          </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8175" w:hRule="atLeast"/>
        </w:trPr>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14</w:t>
            </w:r>
          </w:p>
        </w:tc>
        <w:tc>
          <w:tcPr>
            <w:tcW w:w="11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欠税公告</w:t>
            </w:r>
          </w:p>
        </w:tc>
        <w:tc>
          <w:tcPr>
            <w:tcW w:w="2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1.企业或单位欠税的：</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公告企业或单位的名称、纳税人识别号、法定代表人或负责人姓名、居民身份证或其他有效身份证件号码（隐去出生年、月、日6位数）、经营地点、欠税税种、欠税余额和当期新发生的欠税金额；</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2.个体工商户欠税的：</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公告业户名称、业主姓名、纳税人识别号、居民身份证或其他有效身份证件号码（隐去出生年、月、日6位数）、经营地点、欠税税种、欠税余额和当期新发生的欠税金额；</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3.个人（不含个体工商户）欠税的：</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 xml:space="preserve">公告其姓名、居民身份证或其他有效身份证件号码（隐去出生年、月、日6位数）、欠税税种、欠税余额和当期新发生的欠税金额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4.对走逃、失踪的纳税户以及其他经税务机关查无下落的纳税人欠税的，由各省、自治区、直辖市和计划单列市税务局公告 </w:t>
            </w:r>
          </w:p>
        </w:tc>
        <w:tc>
          <w:tcPr>
            <w:tcW w:w="21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1.《中华人民共和国税收征收管理法》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2.《中华人民共和国税收征收管理法实施细则》(国务院令第362号公布,国务院令第666号《国务院关于修改部分行政法规的决定》第三次修订)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3.《欠税公告办法（试行）》（国家税务总局令第 9 号）</w:t>
            </w:r>
          </w:p>
        </w:tc>
        <w:tc>
          <w:tcPr>
            <w:tcW w:w="11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企业或单位欠税的，每季公告一次；个体工商户和其他个人欠税的，每半年公告一次；走逃、失踪的纳税户以及其他经税务机关查无下落的非正常户欠税的，随时公告</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税务主管部门</w:t>
            </w:r>
          </w:p>
        </w:tc>
        <w:tc>
          <w:tcPr>
            <w:tcW w:w="22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政府网站   □ 政府公报    □ 两微一端   □ 发布会\听证会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广播电视   □ 纸质媒体    □ 公开查阅点 □ 政务服务中心 □ 便民服务站 □ 入户/现场   □ 社区/企事业单位/村公示栏（电子屏）                      □ 精准推送 ■ 其他：办税服务厅                                                          </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910" w:hRule="atLeast"/>
        </w:trPr>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15</w:t>
            </w:r>
          </w:p>
        </w:tc>
        <w:tc>
          <w:tcPr>
            <w:tcW w:w="11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个体工商户定额公示（公布）公告</w:t>
            </w:r>
          </w:p>
        </w:tc>
        <w:tc>
          <w:tcPr>
            <w:tcW w:w="2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1.纳税人名称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2.统一社会信息代码（纳税人识别号）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3.生产经营地址</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4.定额项目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5.行业类别</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6.核定定额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7.应纳税额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8.定额执行起止日期</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9.主管税务机关</w:t>
            </w:r>
          </w:p>
        </w:tc>
        <w:tc>
          <w:tcPr>
            <w:tcW w:w="21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1.《中华人民共和国税收征收管理法》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2.《中华人民共和国税收征收管理法实施细则》(国务院令第362号公布,国务院令第666号《国务院关于修改部分行政法规的决定》第三次修订)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3.《国家税务总局关于印发个体工商户税收定期定额征收管理文书的通知》（国税函〔2006〕1199 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4.《国家税务总局关于个体工商户定期定额征收管理有关问题的通知》（国税发〔2006〕183号）</w:t>
            </w:r>
          </w:p>
        </w:tc>
        <w:tc>
          <w:tcPr>
            <w:tcW w:w="11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自该政府信息形成或者变更之日起20个工作日内及时公开</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税务主管部门</w:t>
            </w:r>
          </w:p>
        </w:tc>
        <w:tc>
          <w:tcPr>
            <w:tcW w:w="227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政府网站   □ 政府公报    □ 两微一端   □ 发布会\听证会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广播电视   □ 纸质媒体    □ 公开查阅点 □ 政务服务中心 □ 便民服务站 □ 入户/现场   □ 社区/企事业单位/村公示栏（电子屏）                      □ 精准推送 ■ 其他：办税服务厅                                                          </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639" w:hRule="atLeast"/>
        </w:trPr>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16</w:t>
            </w:r>
          </w:p>
        </w:tc>
        <w:tc>
          <w:tcPr>
            <w:tcW w:w="11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委托代征公告</w:t>
            </w:r>
          </w:p>
        </w:tc>
        <w:tc>
          <w:tcPr>
            <w:tcW w:w="2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1.税务机关和代征人的名称、联系电话,代征人为行政、事业、企业单位及其他社会组织的，应包括法定代表人或负责人姓名和地址；代征人为自然人的，应包括姓名、户口所在地、现居住地址</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2.委托代征的范围和期限</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3.委托代征的税种及附加、计税依据及税率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4.税务机关确定的其他需要公告的事项</w:t>
            </w:r>
          </w:p>
        </w:tc>
        <w:tc>
          <w:tcPr>
            <w:tcW w:w="21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1.《中华人民共和国税收征收管理法》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2.《中华人民共和国税收征收管理法实施细则》(国务院令第362号公布,国务院令第666号《国务院关于修改部分行政法规的决定》第三次修订)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3.《国家税务总局关于发布＜委托代征管理办法＞的公告》（国家税务总局公告2013年第24号）</w:t>
            </w:r>
          </w:p>
        </w:tc>
        <w:tc>
          <w:tcPr>
            <w:tcW w:w="11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自该政府信息形成或者变更之日起20个工作日内及时公开</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税务主管部门</w:t>
            </w:r>
          </w:p>
        </w:tc>
        <w:tc>
          <w:tcPr>
            <w:tcW w:w="227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政府网站   □ 政府公报    □ 两微一端   □ 发布会\听证会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广播电视   □ 纸质媒体    □ 公开查阅点 □ 政务服务中心 □ 便民服务站 □ 入户/现场   □ 社区/企事业单位/村公示栏（电子屏）                      □ 精准推送 ■ 其他：办税服务厅                                                          </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bl>
    <w:p/>
    <w:p/>
    <w:p>
      <w:pPr>
        <w:rPr>
          <w:sz w:val="20"/>
          <w:szCs w:val="18"/>
        </w:rPr>
      </w:pPr>
    </w:p>
    <w:p>
      <w:pPr>
        <w:jc w:val="center"/>
        <w:outlineLvl w:val="0"/>
        <w:rPr>
          <w:rFonts w:ascii="方正小标宋简体" w:hAnsi="方正小标宋简体" w:eastAsia="方正小标宋简体" w:cs="方正小标宋简体"/>
          <w:sz w:val="32"/>
          <w:szCs w:val="28"/>
        </w:rPr>
      </w:pPr>
      <w:bookmarkStart w:id="1" w:name="_Toc24693"/>
      <w:bookmarkStart w:id="2" w:name="国有土地上房屋征收与补偿领域基层政务公开标准目录"/>
    </w:p>
    <w:p>
      <w:pPr>
        <w:jc w:val="center"/>
        <w:outlineLvl w:val="0"/>
        <w:rPr>
          <w:rFonts w:ascii="方正小标宋简体" w:hAnsi="方正小标宋简体" w:eastAsia="方正小标宋简体" w:cs="方正小标宋简体"/>
          <w:sz w:val="32"/>
          <w:szCs w:val="28"/>
        </w:rPr>
      </w:pPr>
    </w:p>
    <w:p>
      <w:pPr>
        <w:jc w:val="center"/>
        <w:outlineLvl w:val="0"/>
        <w:rPr>
          <w:rFonts w:ascii="方正小标宋简体" w:hAnsi="方正小标宋简体" w:eastAsia="方正小标宋简体" w:cs="方正小标宋简体"/>
          <w:sz w:val="32"/>
          <w:szCs w:val="28"/>
        </w:rPr>
      </w:pPr>
    </w:p>
    <w:p>
      <w:pPr>
        <w:jc w:val="center"/>
        <w:outlineLvl w:val="0"/>
        <w:rPr>
          <w:rFonts w:ascii="方正小标宋简体" w:hAnsi="方正小标宋简体" w:eastAsia="方正小标宋简体" w:cs="方正小标宋简体"/>
          <w:sz w:val="32"/>
          <w:szCs w:val="28"/>
        </w:rPr>
      </w:pPr>
    </w:p>
    <w:p>
      <w:pPr>
        <w:jc w:val="center"/>
        <w:outlineLvl w:val="0"/>
        <w:rPr>
          <w:rFonts w:ascii="方正小标宋简体" w:hAnsi="方正小标宋简体" w:eastAsia="方正小标宋简体" w:cs="方正小标宋简体"/>
          <w:sz w:val="32"/>
          <w:szCs w:val="28"/>
        </w:rPr>
      </w:pPr>
    </w:p>
    <w:p>
      <w:pPr>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鼓楼区国有土地上房屋征收与补偿领域基层政务公开标准目录</w:t>
      </w:r>
      <w:bookmarkEnd w:id="1"/>
    </w:p>
    <w:bookmarkEnd w:id="2"/>
    <w:tbl>
      <w:tblPr>
        <w:tblStyle w:val="7"/>
        <w:tblW w:w="0" w:type="auto"/>
        <w:tblInd w:w="0" w:type="dxa"/>
        <w:tblLayout w:type="fixed"/>
        <w:tblCellMar>
          <w:top w:w="0" w:type="dxa"/>
          <w:left w:w="0" w:type="dxa"/>
          <w:bottom w:w="0" w:type="dxa"/>
          <w:right w:w="0" w:type="dxa"/>
        </w:tblCellMar>
      </w:tblPr>
      <w:tblGrid>
        <w:gridCol w:w="464"/>
        <w:gridCol w:w="430"/>
        <w:gridCol w:w="517"/>
        <w:gridCol w:w="2055"/>
        <w:gridCol w:w="1978"/>
        <w:gridCol w:w="1061"/>
        <w:gridCol w:w="840"/>
        <w:gridCol w:w="3105"/>
        <w:gridCol w:w="444"/>
        <w:gridCol w:w="534"/>
        <w:gridCol w:w="600"/>
        <w:gridCol w:w="466"/>
        <w:gridCol w:w="417"/>
        <w:gridCol w:w="484"/>
      </w:tblGrid>
      <w:tr>
        <w:tblPrEx>
          <w:tblCellMar>
            <w:top w:w="0" w:type="dxa"/>
            <w:left w:w="0" w:type="dxa"/>
            <w:bottom w:w="0" w:type="dxa"/>
            <w:right w:w="0" w:type="dxa"/>
          </w:tblCellMar>
        </w:tblPrEx>
        <w:trPr>
          <w:trHeight w:val="522" w:hRule="atLeast"/>
          <w:tblHeader/>
        </w:trPr>
        <w:tc>
          <w:tcPr>
            <w:tcW w:w="4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序号</w:t>
            </w:r>
          </w:p>
        </w:tc>
        <w:tc>
          <w:tcPr>
            <w:tcW w:w="9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公开事项</w:t>
            </w:r>
          </w:p>
        </w:tc>
        <w:tc>
          <w:tcPr>
            <w:tcW w:w="20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公开内容</w:t>
            </w:r>
          </w:p>
        </w:tc>
        <w:tc>
          <w:tcPr>
            <w:tcW w:w="19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公开依据</w:t>
            </w:r>
          </w:p>
        </w:tc>
        <w:tc>
          <w:tcPr>
            <w:tcW w:w="10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公开时限</w:t>
            </w:r>
          </w:p>
        </w:tc>
        <w:tc>
          <w:tcPr>
            <w:tcW w:w="8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公开主体</w:t>
            </w:r>
          </w:p>
        </w:tc>
        <w:tc>
          <w:tcPr>
            <w:tcW w:w="31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公开渠道和载体（“■”表示必选项，“□”表示可选项）</w:t>
            </w:r>
          </w:p>
        </w:tc>
        <w:tc>
          <w:tcPr>
            <w:tcW w:w="9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公开对象</w:t>
            </w:r>
          </w:p>
        </w:tc>
        <w:tc>
          <w:tcPr>
            <w:tcW w:w="106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公开方式</w:t>
            </w:r>
          </w:p>
        </w:tc>
        <w:tc>
          <w:tcPr>
            <w:tcW w:w="9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公开层级</w:t>
            </w:r>
          </w:p>
        </w:tc>
      </w:tr>
      <w:tr>
        <w:tblPrEx>
          <w:tblCellMar>
            <w:top w:w="0" w:type="dxa"/>
            <w:left w:w="0" w:type="dxa"/>
            <w:bottom w:w="0" w:type="dxa"/>
            <w:right w:w="0" w:type="dxa"/>
          </w:tblCellMar>
        </w:tblPrEx>
        <w:trPr>
          <w:trHeight w:val="412" w:hRule="atLeast"/>
          <w:tblHeader/>
        </w:trPr>
        <w:tc>
          <w:tcPr>
            <w:tcW w:w="4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b/>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一级事项</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二级事项</w:t>
            </w: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b/>
                <w:color w:val="000000"/>
                <w:sz w:val="18"/>
                <w:szCs w:val="18"/>
              </w:rPr>
            </w:pPr>
          </w:p>
        </w:tc>
        <w:tc>
          <w:tcPr>
            <w:tcW w:w="19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b/>
                <w:color w:val="000000"/>
                <w:sz w:val="18"/>
                <w:szCs w:val="18"/>
              </w:rPr>
            </w:pPr>
          </w:p>
        </w:tc>
        <w:tc>
          <w:tcPr>
            <w:tcW w:w="10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b/>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b/>
                <w:color w:val="000000"/>
                <w:sz w:val="18"/>
                <w:szCs w:val="18"/>
              </w:rPr>
            </w:pPr>
          </w:p>
        </w:tc>
        <w:tc>
          <w:tcPr>
            <w:tcW w:w="31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b/>
                <w:color w:val="000000"/>
                <w:sz w:val="18"/>
                <w:szCs w:val="18"/>
              </w:rPr>
            </w:pP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全社会</w:t>
            </w:r>
          </w:p>
        </w:tc>
        <w:tc>
          <w:tcPr>
            <w:tcW w:w="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特定群体</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主动</w:t>
            </w:r>
          </w:p>
        </w:tc>
        <w:tc>
          <w:tcPr>
            <w:tcW w:w="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依申请</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市级</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县级</w:t>
            </w:r>
          </w:p>
        </w:tc>
      </w:tr>
      <w:tr>
        <w:tblPrEx>
          <w:tblCellMar>
            <w:top w:w="0" w:type="dxa"/>
            <w:left w:w="0" w:type="dxa"/>
            <w:bottom w:w="0" w:type="dxa"/>
            <w:right w:w="0" w:type="dxa"/>
          </w:tblCellMar>
        </w:tblPrEx>
        <w:trPr>
          <w:trHeight w:val="3360" w:hRule="atLeast"/>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法规政策</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国家层面法规政策</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1.《国有土地上房屋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征收与补偿条例》；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2.《国有土地上房屋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征收评估办法》；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3.《关于推进国有土</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地上房屋征收与补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偿信息公开工作的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实施意见》；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4.《关于进一步加强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国有土地上房屋征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收与补偿信息公开</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工作的通知》。</w:t>
            </w:r>
          </w:p>
        </w:tc>
        <w:tc>
          <w:tcPr>
            <w:tcW w:w="1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《中国人民共和国政府信息公开条例》</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县（区、市）人民政府及房屋征收部门</w:t>
            </w:r>
          </w:p>
        </w:tc>
        <w:tc>
          <w:tcPr>
            <w:tcW w:w="3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东文宋体" w:hAnsi="东文宋体" w:eastAsia="东文宋体" w:cs="东文宋体"/>
                <w:color w:val="000000"/>
                <w:sz w:val="18"/>
                <w:szCs w:val="18"/>
              </w:rPr>
            </w:pPr>
            <w:r>
              <w:rPr>
                <w:rFonts w:ascii="东文宋体" w:hAnsi="东文宋体" w:eastAsia="东文宋体" w:cs="东文宋体"/>
                <w:color w:val="000000"/>
                <w:kern w:val="0"/>
                <w:sz w:val="18"/>
                <w:szCs w:val="18"/>
                <w:lang w:bidi="ar"/>
              </w:rPr>
              <w:t>■</w:t>
            </w:r>
            <w:r>
              <w:rPr>
                <w:rStyle w:val="17"/>
                <w:rFonts w:hint="default"/>
                <w:lang w:bidi="ar"/>
              </w:rPr>
              <w:t>政府网站      □政府公报</w:t>
            </w:r>
            <w:r>
              <w:rPr>
                <w:rStyle w:val="17"/>
                <w:rFonts w:hint="default"/>
                <w:lang w:bidi="ar"/>
              </w:rPr>
              <w:br w:type="textWrapping"/>
            </w:r>
            <w:r>
              <w:rPr>
                <w:rStyle w:val="17"/>
                <w:rFonts w:hint="default"/>
                <w:lang w:bidi="ar"/>
              </w:rPr>
              <w:t xml:space="preserve">□两微一端      □发布会/听证会 </w:t>
            </w:r>
            <w:r>
              <w:rPr>
                <w:rStyle w:val="18"/>
                <w:lang w:bidi="ar"/>
              </w:rPr>
              <w:t xml:space="preserve">                </w:t>
            </w:r>
            <w:r>
              <w:rPr>
                <w:rStyle w:val="17"/>
                <w:rFonts w:hint="default"/>
                <w:lang w:bidi="ar"/>
              </w:rPr>
              <w:br w:type="textWrapping"/>
            </w:r>
            <w:r>
              <w:rPr>
                <w:rStyle w:val="17"/>
                <w:rFonts w:hint="default"/>
                <w:lang w:bidi="ar"/>
              </w:rPr>
              <w:t>□广播电视      □纸质媒体</w:t>
            </w:r>
            <w:r>
              <w:rPr>
                <w:rStyle w:val="17"/>
                <w:rFonts w:hint="default"/>
                <w:lang w:bidi="ar"/>
              </w:rPr>
              <w:br w:type="textWrapping"/>
            </w:r>
            <w:r>
              <w:rPr>
                <w:rStyle w:val="17"/>
                <w:rFonts w:hint="default"/>
                <w:lang w:bidi="ar"/>
              </w:rPr>
              <w:t>□公开查阅点    □政务服务中心</w:t>
            </w:r>
            <w:r>
              <w:rPr>
                <w:rStyle w:val="17"/>
                <w:rFonts w:hint="default"/>
                <w:lang w:bidi="ar"/>
              </w:rPr>
              <w:br w:type="textWrapping"/>
            </w:r>
            <w:r>
              <w:rPr>
                <w:rStyle w:val="17"/>
                <w:rFonts w:hint="default"/>
                <w:lang w:bidi="ar"/>
              </w:rPr>
              <w:t>□便民服务站    □入户/现场</w:t>
            </w:r>
            <w:r>
              <w:rPr>
                <w:rStyle w:val="17"/>
                <w:rFonts w:hint="default"/>
                <w:lang w:bidi="ar"/>
              </w:rPr>
              <w:br w:type="textWrapping"/>
            </w:r>
            <w:r>
              <w:rPr>
                <w:rStyle w:val="17"/>
                <w:rFonts w:hint="default"/>
                <w:lang w:bidi="ar"/>
              </w:rPr>
              <w:t>□社区/企事业单位/村公示栏（电子</w:t>
            </w:r>
            <w:r>
              <w:rPr>
                <w:rStyle w:val="18"/>
                <w:lang w:bidi="ar"/>
              </w:rPr>
              <w:br w:type="textWrapping"/>
            </w:r>
            <w:r>
              <w:rPr>
                <w:rStyle w:val="18"/>
                <w:lang w:bidi="ar"/>
              </w:rPr>
              <w:t xml:space="preserve">  </w:t>
            </w:r>
            <w:r>
              <w:rPr>
                <w:rStyle w:val="17"/>
                <w:rFonts w:hint="default"/>
                <w:lang w:bidi="ar"/>
              </w:rPr>
              <w:t>屏）</w:t>
            </w:r>
            <w:r>
              <w:rPr>
                <w:rStyle w:val="17"/>
                <w:rFonts w:hint="default"/>
                <w:lang w:bidi="ar"/>
              </w:rPr>
              <w:br w:type="textWrapping"/>
            </w:r>
            <w:r>
              <w:rPr>
                <w:rStyle w:val="17"/>
                <w:rFonts w:hint="default"/>
                <w:lang w:bidi="ar"/>
              </w:rPr>
              <w:t>□精准推送      □其他_</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2700" w:hRule="atLeast"/>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法规政策</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地方层面法规政策</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1.地方性法规；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2.地方政府规章；</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3.规范性文件。</w:t>
            </w:r>
          </w:p>
        </w:tc>
        <w:tc>
          <w:tcPr>
            <w:tcW w:w="1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《中国人民共和国政府信息公开条例》</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县（区、市）人民政府及房屋征收部门</w:t>
            </w:r>
          </w:p>
        </w:tc>
        <w:tc>
          <w:tcPr>
            <w:tcW w:w="3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东文宋体" w:hAnsi="东文宋体" w:eastAsia="东文宋体" w:cs="东文宋体"/>
                <w:color w:val="000000"/>
                <w:sz w:val="18"/>
                <w:szCs w:val="18"/>
              </w:rPr>
            </w:pPr>
            <w:r>
              <w:rPr>
                <w:rFonts w:ascii="东文宋体" w:hAnsi="东文宋体" w:eastAsia="东文宋体" w:cs="东文宋体"/>
                <w:color w:val="000000"/>
                <w:kern w:val="0"/>
                <w:sz w:val="18"/>
                <w:szCs w:val="18"/>
                <w:lang w:bidi="ar"/>
              </w:rPr>
              <w:t>■</w:t>
            </w:r>
            <w:r>
              <w:rPr>
                <w:rStyle w:val="17"/>
                <w:rFonts w:hint="default"/>
                <w:lang w:bidi="ar"/>
              </w:rPr>
              <w:t>政府网站      □政府公报</w:t>
            </w:r>
            <w:r>
              <w:rPr>
                <w:rStyle w:val="17"/>
                <w:rFonts w:hint="default"/>
                <w:lang w:bidi="ar"/>
              </w:rPr>
              <w:br w:type="textWrapping"/>
            </w:r>
            <w:r>
              <w:rPr>
                <w:rStyle w:val="17"/>
                <w:rFonts w:hint="default"/>
                <w:lang w:bidi="ar"/>
              </w:rPr>
              <w:t xml:space="preserve">□两微一端      □发布会/听证会 </w:t>
            </w:r>
            <w:r>
              <w:rPr>
                <w:rStyle w:val="17"/>
                <w:rFonts w:hint="default"/>
                <w:lang w:bidi="ar"/>
              </w:rPr>
              <w:br w:type="textWrapping"/>
            </w:r>
            <w:r>
              <w:rPr>
                <w:rStyle w:val="17"/>
                <w:rFonts w:hint="default"/>
                <w:lang w:bidi="ar"/>
              </w:rPr>
              <w:t>□广播电视      □纸质媒体</w:t>
            </w:r>
            <w:r>
              <w:rPr>
                <w:rStyle w:val="17"/>
                <w:rFonts w:hint="default"/>
                <w:lang w:bidi="ar"/>
              </w:rPr>
              <w:br w:type="textWrapping"/>
            </w:r>
            <w:r>
              <w:rPr>
                <w:rStyle w:val="17"/>
                <w:rFonts w:hint="default"/>
                <w:lang w:bidi="ar"/>
              </w:rPr>
              <w:t>□公开查阅点    □政务服务中心</w:t>
            </w:r>
            <w:r>
              <w:rPr>
                <w:rStyle w:val="17"/>
                <w:rFonts w:hint="default"/>
                <w:lang w:bidi="ar"/>
              </w:rPr>
              <w:br w:type="textWrapping"/>
            </w:r>
            <w:r>
              <w:rPr>
                <w:rStyle w:val="17"/>
                <w:rFonts w:hint="default"/>
                <w:lang w:bidi="ar"/>
              </w:rPr>
              <w:t>□便民服务站    □入户/现场</w:t>
            </w:r>
            <w:r>
              <w:rPr>
                <w:rStyle w:val="17"/>
                <w:rFonts w:hint="default"/>
                <w:lang w:bidi="ar"/>
              </w:rPr>
              <w:br w:type="textWrapping"/>
            </w:r>
            <w:r>
              <w:rPr>
                <w:rStyle w:val="17"/>
                <w:rFonts w:hint="default"/>
                <w:lang w:bidi="ar"/>
              </w:rPr>
              <w:t>□社区/企事业单位/村公示栏（电子</w:t>
            </w:r>
            <w:r>
              <w:rPr>
                <w:rStyle w:val="18"/>
                <w:lang w:bidi="ar"/>
              </w:rPr>
              <w:br w:type="textWrapping"/>
            </w:r>
            <w:r>
              <w:rPr>
                <w:rStyle w:val="18"/>
                <w:lang w:bidi="ar"/>
              </w:rPr>
              <w:t xml:space="preserve">  </w:t>
            </w:r>
            <w:r>
              <w:rPr>
                <w:rStyle w:val="17"/>
                <w:rFonts w:hint="default"/>
                <w:lang w:bidi="ar"/>
              </w:rPr>
              <w:t>屏）</w:t>
            </w:r>
            <w:r>
              <w:rPr>
                <w:rStyle w:val="17"/>
                <w:rFonts w:hint="default"/>
                <w:lang w:bidi="ar"/>
              </w:rPr>
              <w:br w:type="textWrapping"/>
            </w:r>
            <w:r>
              <w:rPr>
                <w:rStyle w:val="17"/>
                <w:rFonts w:hint="default"/>
                <w:lang w:bidi="ar"/>
              </w:rPr>
              <w:t>□精准推送      □其他_</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3435" w:hRule="atLeast"/>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征收</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启动要件</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征收项目符合公共利益的相关材料。</w:t>
            </w:r>
          </w:p>
        </w:tc>
        <w:tc>
          <w:tcPr>
            <w:tcW w:w="1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《国有土地上房屋征收与补偿条例》</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自收到申请之日起20个工作日内公开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县（区、市）人民政府及相关部门</w:t>
            </w:r>
          </w:p>
        </w:tc>
        <w:tc>
          <w:tcPr>
            <w:tcW w:w="3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□社区/企事业单位/村公示栏（电子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□精准推送      </w:t>
            </w:r>
            <w:r>
              <w:rPr>
                <w:rStyle w:val="18"/>
                <w:lang w:bidi="ar"/>
              </w:rPr>
              <w:t>■</w:t>
            </w:r>
            <w:r>
              <w:rPr>
                <w:rStyle w:val="17"/>
                <w:rFonts w:hint="default"/>
                <w:lang w:bidi="ar"/>
              </w:rPr>
              <w:t>其他_</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申请人</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3368" w:hRule="atLeast"/>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征收</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社会稳定风险评估</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社会稳定风险评估结果</w:t>
            </w:r>
          </w:p>
        </w:tc>
        <w:tc>
          <w:tcPr>
            <w:tcW w:w="1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《国有土地上房屋征收与补偿条例》</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自收到申请之日起20个工作日内公开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县（区、市）人民政府</w:t>
            </w:r>
          </w:p>
        </w:tc>
        <w:tc>
          <w:tcPr>
            <w:tcW w:w="3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□社区/企事业单位/村公示栏（电子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□精准推送      </w:t>
            </w:r>
            <w:r>
              <w:rPr>
                <w:rStyle w:val="18"/>
                <w:lang w:bidi="ar"/>
              </w:rPr>
              <w:t>■</w:t>
            </w:r>
            <w:r>
              <w:rPr>
                <w:rStyle w:val="17"/>
                <w:rFonts w:hint="default"/>
                <w:lang w:bidi="ar"/>
              </w:rPr>
              <w:t>其他_</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申请人</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3875" w:hRule="atLeast"/>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征收</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房屋调查登记</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1.入户调查通知；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2.调查结果；</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3.认定结果。</w:t>
            </w:r>
          </w:p>
        </w:tc>
        <w:tc>
          <w:tcPr>
            <w:tcW w:w="1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《国有土地上房屋征收与补偿条例》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《国有土地上房屋征收评估办法》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《关于推进国有土地上房屋征收与补偿信息公开工作的实施意见》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县（区、市）人民政府及房屋征收部门</w:t>
            </w:r>
          </w:p>
        </w:tc>
        <w:tc>
          <w:tcPr>
            <w:tcW w:w="3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□便民服务站    </w:t>
            </w:r>
            <w:r>
              <w:rPr>
                <w:rStyle w:val="18"/>
                <w:lang w:bidi="ar"/>
              </w:rPr>
              <w:t>■</w:t>
            </w:r>
            <w:r>
              <w:rPr>
                <w:rStyle w:val="17"/>
                <w:rFonts w:hint="default"/>
                <w:lang w:bidi="ar"/>
              </w:rPr>
              <w:t>入户/现场</w:t>
            </w:r>
            <w:r>
              <w:rPr>
                <w:rStyle w:val="17"/>
                <w:rFonts w:hint="default"/>
                <w:lang w:bidi="ar"/>
              </w:rPr>
              <w:br w:type="textWrapping"/>
            </w:r>
            <w:r>
              <w:rPr>
                <w:rStyle w:val="17"/>
                <w:rFonts w:hint="default"/>
                <w:lang w:bidi="ar"/>
              </w:rPr>
              <w:t>□社区/企事业单位/村公示栏（电子</w:t>
            </w:r>
            <w:r>
              <w:rPr>
                <w:rStyle w:val="17"/>
                <w:rFonts w:hint="default"/>
                <w:lang w:bidi="ar"/>
              </w:rPr>
              <w:br w:type="textWrapping"/>
            </w:r>
            <w:r>
              <w:rPr>
                <w:rStyle w:val="17"/>
                <w:rFonts w:hint="default"/>
                <w:lang w:bidi="ar"/>
              </w:rPr>
              <w:t xml:space="preserve">  屏）</w:t>
            </w:r>
            <w:r>
              <w:rPr>
                <w:rStyle w:val="17"/>
                <w:rFonts w:hint="default"/>
                <w:lang w:bidi="ar"/>
              </w:rPr>
              <w:br w:type="textWrapping"/>
            </w:r>
            <w:r>
              <w:rPr>
                <w:rStyle w:val="17"/>
                <w:rFonts w:hint="default"/>
                <w:lang w:bidi="ar"/>
              </w:rPr>
              <w:t>□精准推送      □其他_</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3101" w:hRule="atLeast"/>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征收</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房屋征收补偿方案拟订</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1.论证结论;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2.征求意见情况;</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3.根据公众意见修改</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情况。</w:t>
            </w:r>
          </w:p>
        </w:tc>
        <w:tc>
          <w:tcPr>
            <w:tcW w:w="1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《国有土地上房屋征收与补偿条例》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《关于推进国有土地上房屋征收与补偿信息公开工作的实施意见》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信息形成或者变更之日起20个工作日内予以公开；征求意见期限不得少于30日</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县（区、市）人民政府</w:t>
            </w:r>
          </w:p>
        </w:tc>
        <w:tc>
          <w:tcPr>
            <w:tcW w:w="3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□社区/企事业单位/村公示栏（电子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□精准推送      </w:t>
            </w:r>
            <w:r>
              <w:rPr>
                <w:rStyle w:val="18"/>
                <w:lang w:bidi="ar"/>
              </w:rPr>
              <w:t>■</w:t>
            </w:r>
            <w:r>
              <w:rPr>
                <w:rStyle w:val="17"/>
                <w:rFonts w:hint="default"/>
                <w:lang w:bidi="ar"/>
              </w:rPr>
              <w:t>其他_</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在征收范围内向被征收人、</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申请人</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3273" w:hRule="atLeast"/>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征收</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房屋征收决定</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房屋征收决定公告（包括补偿方案）。</w:t>
            </w:r>
          </w:p>
        </w:tc>
        <w:tc>
          <w:tcPr>
            <w:tcW w:w="1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《国有土地上房屋征收与补偿条例》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《关于推进国有土地上房屋征收与补偿信息公开工作的实施意见》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县（区、市）人民政府</w:t>
            </w:r>
          </w:p>
        </w:tc>
        <w:tc>
          <w:tcPr>
            <w:tcW w:w="3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东文宋体" w:hAnsi="东文宋体" w:eastAsia="东文宋体" w:cs="东文宋体"/>
                <w:color w:val="000000"/>
                <w:sz w:val="18"/>
                <w:szCs w:val="18"/>
              </w:rPr>
            </w:pPr>
            <w:r>
              <w:rPr>
                <w:rFonts w:ascii="东文宋体" w:hAnsi="东文宋体" w:eastAsia="东文宋体" w:cs="东文宋体"/>
                <w:color w:val="000000"/>
                <w:kern w:val="0"/>
                <w:sz w:val="18"/>
                <w:szCs w:val="18"/>
                <w:lang w:bidi="ar"/>
              </w:rPr>
              <w:t>■</w:t>
            </w:r>
            <w:r>
              <w:rPr>
                <w:rStyle w:val="17"/>
                <w:rFonts w:hint="default"/>
                <w:lang w:bidi="ar"/>
              </w:rPr>
              <w:t>政府网站      □政府公报</w:t>
            </w:r>
            <w:r>
              <w:rPr>
                <w:rStyle w:val="17"/>
                <w:rFonts w:hint="default"/>
                <w:lang w:bidi="ar"/>
              </w:rPr>
              <w:br w:type="textWrapping"/>
            </w:r>
            <w:r>
              <w:rPr>
                <w:rStyle w:val="17"/>
                <w:rFonts w:hint="default"/>
                <w:lang w:bidi="ar"/>
              </w:rPr>
              <w:t xml:space="preserve">□两微一端      □发布会/听证会 </w:t>
            </w:r>
            <w:r>
              <w:rPr>
                <w:rStyle w:val="17"/>
                <w:rFonts w:hint="default"/>
                <w:lang w:bidi="ar"/>
              </w:rPr>
              <w:br w:type="textWrapping"/>
            </w:r>
            <w:r>
              <w:rPr>
                <w:rStyle w:val="17"/>
                <w:rFonts w:hint="default"/>
                <w:lang w:bidi="ar"/>
              </w:rPr>
              <w:t>□广播电视      □纸质媒体</w:t>
            </w:r>
            <w:r>
              <w:rPr>
                <w:rStyle w:val="17"/>
                <w:rFonts w:hint="default"/>
                <w:lang w:bidi="ar"/>
              </w:rPr>
              <w:br w:type="textWrapping"/>
            </w:r>
            <w:r>
              <w:rPr>
                <w:rStyle w:val="17"/>
                <w:rFonts w:hint="default"/>
                <w:lang w:bidi="ar"/>
              </w:rPr>
              <w:t>□公开查阅点    □政务服务中心</w:t>
            </w:r>
            <w:r>
              <w:rPr>
                <w:rStyle w:val="17"/>
                <w:rFonts w:hint="default"/>
                <w:lang w:bidi="ar"/>
              </w:rPr>
              <w:br w:type="textWrapping"/>
            </w:r>
            <w:r>
              <w:rPr>
                <w:rStyle w:val="17"/>
                <w:rFonts w:hint="default"/>
                <w:lang w:bidi="ar"/>
              </w:rPr>
              <w:t xml:space="preserve">□便民服务站    </w:t>
            </w:r>
            <w:r>
              <w:rPr>
                <w:rStyle w:val="18"/>
                <w:lang w:bidi="ar"/>
              </w:rPr>
              <w:t>■</w:t>
            </w:r>
            <w:r>
              <w:rPr>
                <w:rStyle w:val="17"/>
                <w:rFonts w:hint="default"/>
                <w:lang w:bidi="ar"/>
              </w:rPr>
              <w:t>入户/现场</w:t>
            </w:r>
            <w:r>
              <w:rPr>
                <w:rStyle w:val="17"/>
                <w:rFonts w:hint="default"/>
                <w:lang w:bidi="ar"/>
              </w:rPr>
              <w:br w:type="textWrapping"/>
            </w:r>
            <w:r>
              <w:rPr>
                <w:rStyle w:val="17"/>
                <w:rFonts w:hint="default"/>
                <w:lang w:bidi="ar"/>
              </w:rPr>
              <w:t>□社区/企事业单位/村公示栏（电子</w:t>
            </w:r>
            <w:r>
              <w:rPr>
                <w:rStyle w:val="18"/>
                <w:lang w:bidi="ar"/>
              </w:rPr>
              <w:br w:type="textWrapping"/>
            </w:r>
            <w:r>
              <w:rPr>
                <w:rStyle w:val="18"/>
                <w:lang w:bidi="ar"/>
              </w:rPr>
              <w:t xml:space="preserve">  </w:t>
            </w:r>
            <w:r>
              <w:rPr>
                <w:rStyle w:val="17"/>
                <w:rFonts w:hint="default"/>
                <w:lang w:bidi="ar"/>
              </w:rPr>
              <w:t>屏）</w:t>
            </w:r>
            <w:r>
              <w:rPr>
                <w:rStyle w:val="17"/>
                <w:rFonts w:hint="default"/>
                <w:lang w:bidi="ar"/>
              </w:rPr>
              <w:br w:type="textWrapping"/>
            </w:r>
            <w:r>
              <w:rPr>
                <w:rStyle w:val="17"/>
                <w:rFonts w:hint="default"/>
                <w:lang w:bidi="ar"/>
              </w:rPr>
              <w:t>□精准推送      □其他_</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在征收范围内</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3475" w:hRule="atLeast"/>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评估</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房地产估价机构确定</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房地产估价机构选定或确定通知。</w:t>
            </w:r>
          </w:p>
        </w:tc>
        <w:tc>
          <w:tcPr>
            <w:tcW w:w="1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《国有土地上房屋征收与补偿条例》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《国有土地上房屋征收评估办法》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《关于推进国有土地上房屋征收与补偿信息公开工作的实施意见》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县（区、市）房屋征收部门</w:t>
            </w:r>
          </w:p>
        </w:tc>
        <w:tc>
          <w:tcPr>
            <w:tcW w:w="3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□便民服务站    </w:t>
            </w:r>
            <w:r>
              <w:rPr>
                <w:rStyle w:val="18"/>
                <w:lang w:bidi="ar"/>
              </w:rPr>
              <w:t>■</w:t>
            </w:r>
            <w:r>
              <w:rPr>
                <w:rStyle w:val="17"/>
                <w:rFonts w:hint="default"/>
                <w:lang w:bidi="ar"/>
              </w:rPr>
              <w:t>入户/现场</w:t>
            </w:r>
            <w:r>
              <w:rPr>
                <w:rStyle w:val="17"/>
                <w:rFonts w:hint="default"/>
                <w:lang w:bidi="ar"/>
              </w:rPr>
              <w:br w:type="textWrapping"/>
            </w:r>
            <w:r>
              <w:rPr>
                <w:rStyle w:val="17"/>
                <w:rFonts w:hint="default"/>
                <w:lang w:bidi="ar"/>
              </w:rPr>
              <w:t xml:space="preserve">□社区/企事业单位/村公示栏（电子  </w:t>
            </w:r>
            <w:r>
              <w:rPr>
                <w:rStyle w:val="17"/>
                <w:rFonts w:hint="default"/>
                <w:lang w:bidi="ar"/>
              </w:rPr>
              <w:br w:type="textWrapping"/>
            </w:r>
            <w:r>
              <w:rPr>
                <w:rStyle w:val="17"/>
                <w:rFonts w:hint="default"/>
                <w:lang w:bidi="ar"/>
              </w:rPr>
              <w:t xml:space="preserve">  屏）</w:t>
            </w:r>
            <w:r>
              <w:rPr>
                <w:rStyle w:val="17"/>
                <w:rFonts w:hint="default"/>
                <w:lang w:bidi="ar"/>
              </w:rPr>
              <w:br w:type="textWrapping"/>
            </w:r>
            <w:r>
              <w:rPr>
                <w:rStyle w:val="17"/>
                <w:rFonts w:hint="default"/>
                <w:lang w:bidi="ar"/>
              </w:rPr>
              <w:t>□精准推送      □其他_</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3868" w:hRule="atLeast"/>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4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评估</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被征收房屋评估</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分户的初步评估结果。</w:t>
            </w:r>
          </w:p>
        </w:tc>
        <w:tc>
          <w:tcPr>
            <w:tcW w:w="1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《国有土地上房屋征收与补偿条例》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《国有土地上房屋征收评估办法》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《关于推进国有土地上房屋征收与补偿信息公开工作的实施意见》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县（区、市）房屋征收部门</w:t>
            </w:r>
          </w:p>
        </w:tc>
        <w:tc>
          <w:tcPr>
            <w:tcW w:w="3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□便民服务站    </w:t>
            </w:r>
            <w:r>
              <w:rPr>
                <w:rStyle w:val="18"/>
                <w:lang w:bidi="ar"/>
              </w:rPr>
              <w:t>■</w:t>
            </w:r>
            <w:r>
              <w:rPr>
                <w:rStyle w:val="17"/>
                <w:rFonts w:hint="default"/>
                <w:lang w:bidi="ar"/>
              </w:rPr>
              <w:t>入户/现场</w:t>
            </w:r>
            <w:r>
              <w:rPr>
                <w:rStyle w:val="17"/>
                <w:rFonts w:hint="default"/>
                <w:lang w:bidi="ar"/>
              </w:rPr>
              <w:br w:type="textWrapping"/>
            </w:r>
            <w:r>
              <w:rPr>
                <w:rStyle w:val="17"/>
                <w:rFonts w:hint="default"/>
                <w:lang w:bidi="ar"/>
              </w:rPr>
              <w:t>□社区/企事业单位/村公示栏（电子</w:t>
            </w:r>
            <w:r>
              <w:rPr>
                <w:rStyle w:val="17"/>
                <w:rFonts w:hint="default"/>
                <w:lang w:bidi="ar"/>
              </w:rPr>
              <w:br w:type="textWrapping"/>
            </w:r>
            <w:r>
              <w:rPr>
                <w:rStyle w:val="17"/>
                <w:rFonts w:hint="default"/>
                <w:lang w:bidi="ar"/>
              </w:rPr>
              <w:t xml:space="preserve">  屏）</w:t>
            </w:r>
            <w:r>
              <w:rPr>
                <w:rStyle w:val="17"/>
                <w:rFonts w:hint="default"/>
                <w:lang w:bidi="ar"/>
              </w:rPr>
              <w:br w:type="textWrapping"/>
            </w:r>
            <w:r>
              <w:rPr>
                <w:rStyle w:val="17"/>
                <w:rFonts w:hint="default"/>
                <w:lang w:bidi="ar"/>
              </w:rPr>
              <w:t>□精准推送      □其他_</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3367" w:hRule="atLeast"/>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补偿</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分户补偿情况</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分户补偿结果。</w:t>
            </w:r>
          </w:p>
        </w:tc>
        <w:tc>
          <w:tcPr>
            <w:tcW w:w="1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《国有土地上房屋征收与补偿条例》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《关于推进国有土地上房屋征收与补偿信息公开工作的实施意见》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县（区、市）房屋征收部门</w:t>
            </w:r>
          </w:p>
        </w:tc>
        <w:tc>
          <w:tcPr>
            <w:tcW w:w="3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□便民服务站    </w:t>
            </w:r>
            <w:r>
              <w:rPr>
                <w:rStyle w:val="18"/>
                <w:lang w:bidi="ar"/>
              </w:rPr>
              <w:t>■</w:t>
            </w:r>
            <w:r>
              <w:rPr>
                <w:rStyle w:val="17"/>
                <w:rFonts w:hint="default"/>
                <w:lang w:bidi="ar"/>
              </w:rPr>
              <w:t>入户/现场</w:t>
            </w:r>
            <w:r>
              <w:rPr>
                <w:rStyle w:val="17"/>
                <w:rFonts w:hint="default"/>
                <w:lang w:bidi="ar"/>
              </w:rPr>
              <w:br w:type="textWrapping"/>
            </w:r>
            <w:r>
              <w:rPr>
                <w:rStyle w:val="17"/>
                <w:rFonts w:hint="default"/>
                <w:lang w:bidi="ar"/>
              </w:rPr>
              <w:t>□社区/企事业单位/村公示栏（电子</w:t>
            </w:r>
            <w:r>
              <w:rPr>
                <w:rStyle w:val="17"/>
                <w:rFonts w:hint="default"/>
                <w:lang w:bidi="ar"/>
              </w:rPr>
              <w:br w:type="textWrapping"/>
            </w:r>
            <w:r>
              <w:rPr>
                <w:rStyle w:val="17"/>
                <w:rFonts w:hint="default"/>
                <w:lang w:bidi="ar"/>
              </w:rPr>
              <w:t xml:space="preserve">  屏）</w:t>
            </w:r>
            <w:r>
              <w:rPr>
                <w:rStyle w:val="17"/>
                <w:rFonts w:hint="default"/>
                <w:lang w:bidi="ar"/>
              </w:rPr>
              <w:br w:type="textWrapping"/>
            </w:r>
            <w:r>
              <w:rPr>
                <w:rStyle w:val="17"/>
                <w:rFonts w:hint="default"/>
                <w:lang w:bidi="ar"/>
              </w:rPr>
              <w:t>□精准推送      □其他_</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3151" w:hRule="atLeast"/>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补偿</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产权调换房屋</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1.房源信息；</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2.选房办法；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3.选房结果。</w:t>
            </w:r>
          </w:p>
        </w:tc>
        <w:tc>
          <w:tcPr>
            <w:tcW w:w="1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《国有土地上房屋征收与补偿条例》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《关于推进国有土地上房屋征收与补偿信息公开工作的实施意见》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县（区、市）房屋征收部门</w:t>
            </w:r>
          </w:p>
        </w:tc>
        <w:tc>
          <w:tcPr>
            <w:tcW w:w="3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□便民服务站    </w:t>
            </w:r>
            <w:r>
              <w:rPr>
                <w:rStyle w:val="18"/>
                <w:lang w:bidi="ar"/>
              </w:rPr>
              <w:t>■</w:t>
            </w:r>
            <w:r>
              <w:rPr>
                <w:rStyle w:val="17"/>
                <w:rFonts w:hint="default"/>
                <w:lang w:bidi="ar"/>
              </w:rPr>
              <w:t>入户/现场</w:t>
            </w:r>
            <w:r>
              <w:rPr>
                <w:rStyle w:val="17"/>
                <w:rFonts w:hint="default"/>
                <w:lang w:bidi="ar"/>
              </w:rPr>
              <w:br w:type="textWrapping"/>
            </w:r>
            <w:r>
              <w:rPr>
                <w:rStyle w:val="17"/>
                <w:rFonts w:hint="default"/>
                <w:lang w:bidi="ar"/>
              </w:rPr>
              <w:t>□社区/企事业单位/村公示栏（电子</w:t>
            </w:r>
            <w:r>
              <w:rPr>
                <w:rStyle w:val="17"/>
                <w:rFonts w:hint="default"/>
                <w:lang w:bidi="ar"/>
              </w:rPr>
              <w:br w:type="textWrapping"/>
            </w:r>
            <w:r>
              <w:rPr>
                <w:rStyle w:val="17"/>
                <w:rFonts w:hint="default"/>
                <w:lang w:bidi="ar"/>
              </w:rPr>
              <w:t xml:space="preserve">  屏）</w:t>
            </w:r>
            <w:r>
              <w:rPr>
                <w:rStyle w:val="17"/>
                <w:rFonts w:hint="default"/>
                <w:lang w:bidi="ar"/>
              </w:rPr>
              <w:br w:type="textWrapping"/>
            </w:r>
            <w:r>
              <w:rPr>
                <w:rStyle w:val="17"/>
                <w:rFonts w:hint="default"/>
                <w:lang w:bidi="ar"/>
              </w:rPr>
              <w:t>□精准推送      □其他_</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3672" w:hRule="atLeast"/>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补偿</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房屋征收补偿决定</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房屋征收补偿决定公告。</w:t>
            </w:r>
          </w:p>
        </w:tc>
        <w:tc>
          <w:tcPr>
            <w:tcW w:w="1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《国有土地上房屋征收与补偿条例》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《关于推进国有土地上房屋征收与补偿信息公开工作的实施意见》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县（区、市）人民政府</w:t>
            </w:r>
          </w:p>
        </w:tc>
        <w:tc>
          <w:tcPr>
            <w:tcW w:w="3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□便民服务站    </w:t>
            </w:r>
            <w:r>
              <w:rPr>
                <w:rStyle w:val="18"/>
                <w:lang w:bidi="ar"/>
              </w:rPr>
              <w:t>■</w:t>
            </w:r>
            <w:r>
              <w:rPr>
                <w:rStyle w:val="17"/>
                <w:rFonts w:hint="default"/>
                <w:lang w:bidi="ar"/>
              </w:rPr>
              <w:t>入户/现场</w:t>
            </w:r>
            <w:r>
              <w:rPr>
                <w:rStyle w:val="17"/>
                <w:rFonts w:hint="default"/>
                <w:lang w:bidi="ar"/>
              </w:rPr>
              <w:br w:type="textWrapping"/>
            </w:r>
            <w:r>
              <w:rPr>
                <w:rStyle w:val="17"/>
                <w:rFonts w:hint="default"/>
                <w:lang w:bidi="ar"/>
              </w:rPr>
              <w:t>□社区/企事业单位/村公示栏（电子</w:t>
            </w:r>
            <w:r>
              <w:rPr>
                <w:rStyle w:val="17"/>
                <w:rFonts w:hint="default"/>
                <w:lang w:bidi="ar"/>
              </w:rPr>
              <w:br w:type="textWrapping"/>
            </w:r>
            <w:r>
              <w:rPr>
                <w:rStyle w:val="17"/>
                <w:rFonts w:hint="default"/>
                <w:lang w:bidi="ar"/>
              </w:rPr>
              <w:t xml:space="preserve">  屏）</w:t>
            </w:r>
            <w:r>
              <w:rPr>
                <w:rStyle w:val="17"/>
                <w:rFonts w:hint="default"/>
                <w:lang w:bidi="ar"/>
              </w:rPr>
              <w:br w:type="textWrapping"/>
            </w:r>
            <w:r>
              <w:rPr>
                <w:rStyle w:val="17"/>
                <w:rFonts w:hint="default"/>
                <w:lang w:bidi="ar"/>
              </w:rPr>
              <w:t>□精准推送      □其他_</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r>
    </w:tbl>
    <w:p>
      <w:pPr>
        <w:jc w:val="left"/>
      </w:pPr>
    </w:p>
    <w:p/>
    <w:p/>
    <w:tbl>
      <w:tblPr>
        <w:tblStyle w:val="7"/>
        <w:tblpPr w:leftFromText="180" w:rightFromText="180" w:vertAnchor="text" w:horzAnchor="page" w:tblpX="434" w:tblpY="133"/>
        <w:tblOverlap w:val="never"/>
        <w:tblW w:w="15575" w:type="dxa"/>
        <w:tblInd w:w="0" w:type="dxa"/>
        <w:tblLayout w:type="fixed"/>
        <w:tblCellMar>
          <w:top w:w="0" w:type="dxa"/>
          <w:left w:w="108" w:type="dxa"/>
          <w:bottom w:w="0" w:type="dxa"/>
          <w:right w:w="108" w:type="dxa"/>
        </w:tblCellMar>
      </w:tblPr>
      <w:tblGrid>
        <w:gridCol w:w="440"/>
        <w:gridCol w:w="948"/>
        <w:gridCol w:w="1112"/>
        <w:gridCol w:w="2138"/>
        <w:gridCol w:w="1937"/>
        <w:gridCol w:w="1488"/>
        <w:gridCol w:w="1025"/>
        <w:gridCol w:w="3112"/>
        <w:gridCol w:w="563"/>
        <w:gridCol w:w="562"/>
        <w:gridCol w:w="563"/>
        <w:gridCol w:w="562"/>
        <w:gridCol w:w="550"/>
        <w:gridCol w:w="575"/>
      </w:tblGrid>
      <w:tr>
        <w:tblPrEx>
          <w:tblCellMar>
            <w:top w:w="0" w:type="dxa"/>
            <w:left w:w="108" w:type="dxa"/>
            <w:bottom w:w="0" w:type="dxa"/>
            <w:right w:w="108" w:type="dxa"/>
          </w:tblCellMar>
        </w:tblPrEx>
        <w:trPr>
          <w:trHeight w:val="624" w:hRule="atLeast"/>
        </w:trPr>
        <w:tc>
          <w:tcPr>
            <w:tcW w:w="15575" w:type="dxa"/>
            <w:gridSpan w:val="14"/>
            <w:vMerge w:val="restart"/>
            <w:tcBorders>
              <w:top w:val="nil"/>
              <w:left w:val="nil"/>
              <w:bottom w:val="single" w:color="000000" w:sz="4" w:space="0"/>
              <w:right w:val="nil"/>
            </w:tcBorders>
            <w:shd w:val="clear" w:color="auto" w:fill="auto"/>
            <w:noWrap/>
            <w:vAlign w:val="center"/>
          </w:tcPr>
          <w:p>
            <w:pPr>
              <w:widowControl/>
              <w:jc w:val="center"/>
              <w:rPr>
                <w:rFonts w:ascii="宋体" w:hAnsi="宋体" w:cs="宋体"/>
                <w:b/>
                <w:bCs/>
                <w:color w:val="000000"/>
                <w:kern w:val="0"/>
                <w:sz w:val="40"/>
                <w:szCs w:val="40"/>
              </w:rPr>
            </w:pPr>
            <w:r>
              <w:rPr>
                <w:rFonts w:hint="eastAsia" w:ascii="方正小标宋简体" w:hAnsi="方正小标宋简体" w:eastAsia="方正小标宋简体" w:cs="方正小标宋简体"/>
                <w:color w:val="000000"/>
                <w:kern w:val="0"/>
                <w:sz w:val="44"/>
                <w:szCs w:val="44"/>
              </w:rPr>
              <w:t>鼓楼区城市综合执法领域基层政务公开标准目录</w:t>
            </w:r>
          </w:p>
        </w:tc>
      </w:tr>
      <w:tr>
        <w:tblPrEx>
          <w:tblCellMar>
            <w:top w:w="0" w:type="dxa"/>
            <w:left w:w="108" w:type="dxa"/>
            <w:bottom w:w="0" w:type="dxa"/>
            <w:right w:w="108" w:type="dxa"/>
          </w:tblCellMar>
        </w:tblPrEx>
        <w:trPr>
          <w:trHeight w:val="624" w:hRule="atLeast"/>
        </w:trPr>
        <w:tc>
          <w:tcPr>
            <w:tcW w:w="15575" w:type="dxa"/>
            <w:gridSpan w:val="14"/>
            <w:vMerge w:val="continue"/>
            <w:tcBorders>
              <w:top w:val="nil"/>
              <w:left w:val="nil"/>
              <w:bottom w:val="single" w:color="000000" w:sz="4" w:space="0"/>
              <w:right w:val="nil"/>
            </w:tcBorders>
            <w:vAlign w:val="center"/>
          </w:tcPr>
          <w:p>
            <w:pPr>
              <w:widowControl/>
              <w:jc w:val="left"/>
              <w:rPr>
                <w:rFonts w:ascii="宋体" w:hAnsi="宋体" w:cs="宋体"/>
                <w:b/>
                <w:bCs/>
                <w:color w:val="000000"/>
                <w:kern w:val="0"/>
                <w:sz w:val="40"/>
                <w:szCs w:val="40"/>
              </w:rPr>
            </w:pPr>
          </w:p>
        </w:tc>
      </w:tr>
      <w:tr>
        <w:tblPrEx>
          <w:tblCellMar>
            <w:top w:w="0" w:type="dxa"/>
            <w:left w:w="108" w:type="dxa"/>
            <w:bottom w:w="0" w:type="dxa"/>
            <w:right w:w="108" w:type="dxa"/>
          </w:tblCellMar>
        </w:tblPrEx>
        <w:trPr>
          <w:trHeight w:val="600" w:hRule="atLeast"/>
        </w:trPr>
        <w:tc>
          <w:tcPr>
            <w:tcW w:w="4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20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公开事项</w:t>
            </w:r>
          </w:p>
        </w:tc>
        <w:tc>
          <w:tcPr>
            <w:tcW w:w="21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公开内容</w:t>
            </w:r>
          </w:p>
        </w:tc>
        <w:tc>
          <w:tcPr>
            <w:tcW w:w="19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公开依据</w:t>
            </w:r>
          </w:p>
        </w:tc>
        <w:tc>
          <w:tcPr>
            <w:tcW w:w="14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公开时限</w:t>
            </w:r>
          </w:p>
        </w:tc>
        <w:tc>
          <w:tcPr>
            <w:tcW w:w="10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公开</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主体</w:t>
            </w:r>
          </w:p>
        </w:tc>
        <w:tc>
          <w:tcPr>
            <w:tcW w:w="31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 xml:space="preserve">        公开渠道和载体                      （“■”表示必选项，“□”表示可选项）</w:t>
            </w:r>
          </w:p>
        </w:tc>
        <w:tc>
          <w:tcPr>
            <w:tcW w:w="11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公开对象</w:t>
            </w:r>
          </w:p>
        </w:tc>
        <w:tc>
          <w:tcPr>
            <w:tcW w:w="11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公开方式</w:t>
            </w:r>
          </w:p>
        </w:tc>
        <w:tc>
          <w:tcPr>
            <w:tcW w:w="11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公开层级</w:t>
            </w:r>
          </w:p>
        </w:tc>
      </w:tr>
      <w:tr>
        <w:tblPrEx>
          <w:tblCellMar>
            <w:top w:w="0" w:type="dxa"/>
            <w:left w:w="108" w:type="dxa"/>
            <w:bottom w:w="0" w:type="dxa"/>
            <w:right w:w="108" w:type="dxa"/>
          </w:tblCellMar>
        </w:tblPrEx>
        <w:trPr>
          <w:trHeight w:val="559" w:hRule="atLeast"/>
        </w:trPr>
        <w:tc>
          <w:tcPr>
            <w:tcW w:w="4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一级事项</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二级事项</w:t>
            </w:r>
          </w:p>
        </w:tc>
        <w:tc>
          <w:tcPr>
            <w:tcW w:w="21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9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4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10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31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全社会</w:t>
            </w:r>
          </w:p>
        </w:tc>
        <w:tc>
          <w:tcPr>
            <w:tcW w:w="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特定群体</w:t>
            </w:r>
          </w:p>
        </w:tc>
        <w:tc>
          <w:tcPr>
            <w:tcW w:w="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主动</w:t>
            </w:r>
          </w:p>
        </w:tc>
        <w:tc>
          <w:tcPr>
            <w:tcW w:w="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依申请</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市级</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县级</w:t>
            </w:r>
          </w:p>
        </w:tc>
      </w:tr>
      <w:tr>
        <w:tblPrEx>
          <w:tblCellMar>
            <w:top w:w="0" w:type="dxa"/>
            <w:left w:w="108" w:type="dxa"/>
            <w:bottom w:w="0" w:type="dxa"/>
            <w:right w:w="108" w:type="dxa"/>
          </w:tblCellMar>
        </w:tblPrEx>
        <w:trPr>
          <w:trHeight w:val="2874"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市容环境卫生管理</w:t>
            </w:r>
          </w:p>
        </w:tc>
        <w:tc>
          <w:tcPr>
            <w:tcW w:w="11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对未经批准搭建建筑物、构筑物或者其他设施，影响市容的处罚</w:t>
            </w:r>
          </w:p>
        </w:tc>
        <w:tc>
          <w:tcPr>
            <w:tcW w:w="2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1.机构职能、权责清单；</w:t>
            </w:r>
            <w:r>
              <w:rPr>
                <w:rFonts w:hint="eastAsia" w:ascii="宋体" w:hAnsi="宋体" w:cs="宋体"/>
                <w:kern w:val="0"/>
                <w:sz w:val="18"/>
                <w:szCs w:val="18"/>
              </w:rPr>
              <w:br w:type="textWrapping"/>
            </w:r>
            <w:r>
              <w:rPr>
                <w:rFonts w:hint="eastAsia" w:ascii="宋体" w:hAnsi="宋体" w:cs="宋体"/>
                <w:kern w:val="0"/>
                <w:sz w:val="18"/>
                <w:szCs w:val="18"/>
              </w:rPr>
              <w:t>2.行政处罚一般程序和简易程序流程流程图；</w:t>
            </w:r>
            <w:r>
              <w:rPr>
                <w:rFonts w:hint="eastAsia" w:ascii="宋体" w:hAnsi="宋体" w:cs="宋体"/>
                <w:kern w:val="0"/>
                <w:sz w:val="18"/>
                <w:szCs w:val="18"/>
              </w:rPr>
              <w:br w:type="textWrapping"/>
            </w:r>
            <w:r>
              <w:rPr>
                <w:rFonts w:hint="eastAsia" w:ascii="宋体" w:hAnsi="宋体" w:cs="宋体"/>
                <w:kern w:val="0"/>
                <w:sz w:val="18"/>
                <w:szCs w:val="18"/>
              </w:rPr>
              <w:t>3.执法依据；</w:t>
            </w:r>
            <w:r>
              <w:rPr>
                <w:rFonts w:hint="eastAsia" w:ascii="宋体" w:hAnsi="宋体" w:cs="宋体"/>
                <w:kern w:val="0"/>
                <w:sz w:val="18"/>
                <w:szCs w:val="18"/>
              </w:rPr>
              <w:br w:type="textWrapping"/>
            </w:r>
            <w:r>
              <w:rPr>
                <w:rFonts w:hint="eastAsia" w:ascii="宋体" w:hAnsi="宋体" w:cs="宋体"/>
                <w:kern w:val="0"/>
                <w:sz w:val="18"/>
                <w:szCs w:val="18"/>
              </w:rPr>
              <w:t>4.行政处罚自由裁量基准；</w:t>
            </w:r>
            <w:r>
              <w:rPr>
                <w:rFonts w:hint="eastAsia" w:ascii="宋体" w:hAnsi="宋体" w:cs="宋体"/>
                <w:kern w:val="0"/>
                <w:sz w:val="18"/>
                <w:szCs w:val="18"/>
              </w:rPr>
              <w:br w:type="textWrapping"/>
            </w:r>
            <w:r>
              <w:rPr>
                <w:rFonts w:hint="eastAsia" w:ascii="宋体" w:hAnsi="宋体" w:cs="宋体"/>
                <w:kern w:val="0"/>
                <w:sz w:val="18"/>
                <w:szCs w:val="18"/>
              </w:rPr>
              <w:t>5.咨询、监督投诉方式；</w:t>
            </w:r>
            <w:r>
              <w:rPr>
                <w:rFonts w:hint="eastAsia" w:ascii="宋体" w:hAnsi="宋体" w:cs="宋体"/>
                <w:kern w:val="0"/>
                <w:sz w:val="18"/>
                <w:szCs w:val="18"/>
              </w:rPr>
              <w:br w:type="textWrapping"/>
            </w:r>
            <w:r>
              <w:rPr>
                <w:rFonts w:hint="eastAsia" w:ascii="宋体" w:hAnsi="宋体" w:cs="宋体"/>
                <w:kern w:val="0"/>
                <w:sz w:val="18"/>
                <w:szCs w:val="18"/>
              </w:rPr>
              <w:t>6.处罚决定；</w:t>
            </w:r>
          </w:p>
        </w:tc>
        <w:tc>
          <w:tcPr>
            <w:tcW w:w="193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《城市市容和环境卫生管理条例》《河南省&lt;城市市容和环境卫生管理条例&gt;实施办法》</w:t>
            </w:r>
          </w:p>
        </w:tc>
        <w:tc>
          <w:tcPr>
            <w:tcW w:w="14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1.除处罚决定外其他内容：长期公开（动态调整）；</w:t>
            </w:r>
            <w:r>
              <w:rPr>
                <w:rFonts w:hint="eastAsia" w:ascii="宋体" w:hAnsi="宋体" w:cs="宋体"/>
                <w:kern w:val="0"/>
                <w:sz w:val="18"/>
                <w:szCs w:val="18"/>
              </w:rPr>
              <w:br w:type="textWrapping"/>
            </w:r>
            <w:r>
              <w:rPr>
                <w:rFonts w:hint="eastAsia" w:ascii="宋体" w:hAnsi="宋体" w:cs="宋体"/>
                <w:kern w:val="0"/>
                <w:sz w:val="18"/>
                <w:szCs w:val="18"/>
              </w:rPr>
              <w:t>2.处罚决定：20个工作日内。</w:t>
            </w:r>
          </w:p>
        </w:tc>
        <w:tc>
          <w:tcPr>
            <w:tcW w:w="10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城市管理行政执法部门或相关行政主管部门</w:t>
            </w:r>
          </w:p>
        </w:tc>
        <w:tc>
          <w:tcPr>
            <w:tcW w:w="31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■政府网站      □政府公报</w:t>
            </w:r>
            <w:r>
              <w:rPr>
                <w:rFonts w:hint="eastAsia" w:ascii="宋体" w:hAnsi="宋体" w:cs="宋体"/>
                <w:kern w:val="0"/>
                <w:sz w:val="18"/>
                <w:szCs w:val="18"/>
              </w:rPr>
              <w:br w:type="textWrapping"/>
            </w:r>
            <w:r>
              <w:rPr>
                <w:rFonts w:hint="eastAsia" w:ascii="宋体" w:hAnsi="宋体" w:cs="宋体"/>
                <w:kern w:val="0"/>
                <w:sz w:val="18"/>
                <w:szCs w:val="18"/>
              </w:rPr>
              <w:t>□两微一端      □发布会/听证会</w:t>
            </w:r>
            <w:r>
              <w:rPr>
                <w:rFonts w:hint="eastAsia" w:ascii="宋体" w:hAnsi="宋体" w:cs="宋体"/>
                <w:kern w:val="0"/>
                <w:sz w:val="18"/>
                <w:szCs w:val="18"/>
              </w:rPr>
              <w:br w:type="textWrapping"/>
            </w:r>
            <w:r>
              <w:rPr>
                <w:rFonts w:hint="eastAsia" w:ascii="宋体" w:hAnsi="宋体" w:cs="宋体"/>
                <w:kern w:val="0"/>
                <w:sz w:val="18"/>
                <w:szCs w:val="18"/>
              </w:rPr>
              <w:t>□广播电视      □纸质媒体</w:t>
            </w:r>
            <w:r>
              <w:rPr>
                <w:rFonts w:hint="eastAsia" w:ascii="宋体" w:hAnsi="宋体" w:cs="宋体"/>
                <w:kern w:val="0"/>
                <w:sz w:val="18"/>
                <w:szCs w:val="18"/>
              </w:rPr>
              <w:br w:type="textWrapping"/>
            </w:r>
            <w:r>
              <w:rPr>
                <w:rFonts w:hint="eastAsia" w:ascii="宋体" w:hAnsi="宋体" w:cs="宋体"/>
                <w:kern w:val="0"/>
                <w:sz w:val="18"/>
                <w:szCs w:val="18"/>
              </w:rPr>
              <w:t>□公开查阅点    □政务服务中心</w:t>
            </w:r>
            <w:r>
              <w:rPr>
                <w:rFonts w:hint="eastAsia" w:ascii="宋体" w:hAnsi="宋体" w:cs="宋体"/>
                <w:kern w:val="0"/>
                <w:sz w:val="18"/>
                <w:szCs w:val="18"/>
              </w:rPr>
              <w:br w:type="textWrapping"/>
            </w:r>
            <w:r>
              <w:rPr>
                <w:rFonts w:hint="eastAsia" w:ascii="宋体" w:hAnsi="宋体" w:cs="宋体"/>
                <w:kern w:val="0"/>
                <w:sz w:val="18"/>
                <w:szCs w:val="18"/>
              </w:rPr>
              <w:t>□便民服务站    □入户/现场</w:t>
            </w:r>
            <w:r>
              <w:rPr>
                <w:rFonts w:hint="eastAsia" w:ascii="宋体" w:hAnsi="宋体" w:cs="宋体"/>
                <w:kern w:val="0"/>
                <w:sz w:val="18"/>
                <w:szCs w:val="18"/>
              </w:rPr>
              <w:br w:type="textWrapping"/>
            </w:r>
            <w:r>
              <w:rPr>
                <w:rFonts w:hint="eastAsia" w:ascii="宋体" w:hAnsi="宋体" w:cs="宋体"/>
                <w:kern w:val="0"/>
                <w:sz w:val="18"/>
                <w:szCs w:val="18"/>
              </w:rPr>
              <w:t>□社区/企事业单位/村公示栏（电子屏）</w:t>
            </w:r>
            <w:r>
              <w:rPr>
                <w:rFonts w:hint="eastAsia" w:ascii="宋体" w:hAnsi="宋体" w:cs="宋体"/>
                <w:kern w:val="0"/>
                <w:sz w:val="18"/>
                <w:szCs w:val="18"/>
              </w:rPr>
              <w:br w:type="textWrapping"/>
            </w:r>
            <w:r>
              <w:rPr>
                <w:rFonts w:hint="eastAsia" w:ascii="宋体" w:hAnsi="宋体" w:cs="宋体"/>
                <w:kern w:val="0"/>
                <w:sz w:val="18"/>
                <w:szCs w:val="18"/>
              </w:rPr>
              <w:t>□精准推送      □其他</w:t>
            </w:r>
            <w:r>
              <w:rPr>
                <w:rFonts w:hint="eastAsia" w:ascii="宋体" w:hAnsi="宋体" w:cs="宋体"/>
                <w:kern w:val="0"/>
                <w:sz w:val="18"/>
                <w:szCs w:val="18"/>
                <w:u w:val="single"/>
              </w:rPr>
              <w:t xml:space="preserve">    </w:t>
            </w:r>
          </w:p>
        </w:tc>
        <w:tc>
          <w:tcPr>
            <w:tcW w:w="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771"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市容环境卫生管理</w:t>
            </w:r>
          </w:p>
        </w:tc>
        <w:tc>
          <w:tcPr>
            <w:tcW w:w="11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对在城市建筑物、构筑物、其他设施以及树木上涂写、刻画或者未经批准悬挂、张贴宣传品的处罚</w:t>
            </w:r>
          </w:p>
        </w:tc>
        <w:tc>
          <w:tcPr>
            <w:tcW w:w="2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1.机构职能、权责清单；</w:t>
            </w:r>
            <w:r>
              <w:rPr>
                <w:rFonts w:hint="eastAsia" w:ascii="宋体" w:hAnsi="宋体" w:cs="宋体"/>
                <w:kern w:val="0"/>
                <w:sz w:val="18"/>
                <w:szCs w:val="18"/>
              </w:rPr>
              <w:br w:type="textWrapping"/>
            </w:r>
            <w:r>
              <w:rPr>
                <w:rFonts w:hint="eastAsia" w:ascii="宋体" w:hAnsi="宋体" w:cs="宋体"/>
                <w:kern w:val="0"/>
                <w:sz w:val="18"/>
                <w:szCs w:val="18"/>
              </w:rPr>
              <w:t>2.行政处罚一般程序和简易程序流程流程图；</w:t>
            </w:r>
            <w:r>
              <w:rPr>
                <w:rFonts w:hint="eastAsia" w:ascii="宋体" w:hAnsi="宋体" w:cs="宋体"/>
                <w:kern w:val="0"/>
                <w:sz w:val="18"/>
                <w:szCs w:val="18"/>
              </w:rPr>
              <w:br w:type="textWrapping"/>
            </w:r>
            <w:r>
              <w:rPr>
                <w:rFonts w:hint="eastAsia" w:ascii="宋体" w:hAnsi="宋体" w:cs="宋体"/>
                <w:kern w:val="0"/>
                <w:sz w:val="18"/>
                <w:szCs w:val="18"/>
              </w:rPr>
              <w:t>3.执法依据；</w:t>
            </w:r>
            <w:r>
              <w:rPr>
                <w:rFonts w:hint="eastAsia" w:ascii="宋体" w:hAnsi="宋体" w:cs="宋体"/>
                <w:kern w:val="0"/>
                <w:sz w:val="18"/>
                <w:szCs w:val="18"/>
              </w:rPr>
              <w:br w:type="textWrapping"/>
            </w:r>
            <w:r>
              <w:rPr>
                <w:rFonts w:hint="eastAsia" w:ascii="宋体" w:hAnsi="宋体" w:cs="宋体"/>
                <w:kern w:val="0"/>
                <w:sz w:val="18"/>
                <w:szCs w:val="18"/>
              </w:rPr>
              <w:t>4.行政处罚自由裁量基准；</w:t>
            </w:r>
            <w:r>
              <w:rPr>
                <w:rFonts w:hint="eastAsia" w:ascii="宋体" w:hAnsi="宋体" w:cs="宋体"/>
                <w:kern w:val="0"/>
                <w:sz w:val="18"/>
                <w:szCs w:val="18"/>
              </w:rPr>
              <w:br w:type="textWrapping"/>
            </w:r>
            <w:r>
              <w:rPr>
                <w:rFonts w:hint="eastAsia" w:ascii="宋体" w:hAnsi="宋体" w:cs="宋体"/>
                <w:kern w:val="0"/>
                <w:sz w:val="18"/>
                <w:szCs w:val="18"/>
              </w:rPr>
              <w:t>5.咨询、监督投诉方式；</w:t>
            </w:r>
            <w:r>
              <w:rPr>
                <w:rFonts w:hint="eastAsia" w:ascii="宋体" w:hAnsi="宋体" w:cs="宋体"/>
                <w:kern w:val="0"/>
                <w:sz w:val="18"/>
                <w:szCs w:val="18"/>
              </w:rPr>
              <w:br w:type="textWrapping"/>
            </w:r>
            <w:r>
              <w:rPr>
                <w:rFonts w:hint="eastAsia" w:ascii="宋体" w:hAnsi="宋体" w:cs="宋体"/>
                <w:kern w:val="0"/>
                <w:sz w:val="18"/>
                <w:szCs w:val="18"/>
              </w:rPr>
              <w:t>6.处罚决定；</w:t>
            </w:r>
          </w:p>
        </w:tc>
        <w:tc>
          <w:tcPr>
            <w:tcW w:w="1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《城市市容和环境卫生管理条例》《河南省&lt;城市市容和环境卫生管理条例&gt;实施办法》</w:t>
            </w:r>
          </w:p>
        </w:tc>
        <w:tc>
          <w:tcPr>
            <w:tcW w:w="14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1.除处罚决定外其他内容：长期公开（动态调整）；</w:t>
            </w:r>
            <w:r>
              <w:rPr>
                <w:rFonts w:hint="eastAsia" w:ascii="宋体" w:hAnsi="宋体" w:cs="宋体"/>
                <w:kern w:val="0"/>
                <w:sz w:val="18"/>
                <w:szCs w:val="18"/>
              </w:rPr>
              <w:br w:type="textWrapping"/>
            </w:r>
            <w:r>
              <w:rPr>
                <w:rFonts w:hint="eastAsia" w:ascii="宋体" w:hAnsi="宋体" w:cs="宋体"/>
                <w:kern w:val="0"/>
                <w:sz w:val="18"/>
                <w:szCs w:val="18"/>
              </w:rPr>
              <w:t>2.处罚决定：20个工作日内。</w:t>
            </w:r>
          </w:p>
        </w:tc>
        <w:tc>
          <w:tcPr>
            <w:tcW w:w="10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城市管理行政执法部门或相关行政主管部门</w:t>
            </w:r>
          </w:p>
        </w:tc>
        <w:tc>
          <w:tcPr>
            <w:tcW w:w="31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■政府网站      □政府公报</w:t>
            </w:r>
            <w:r>
              <w:rPr>
                <w:rFonts w:hint="eastAsia" w:ascii="宋体" w:hAnsi="宋体" w:cs="宋体"/>
                <w:kern w:val="0"/>
                <w:sz w:val="18"/>
                <w:szCs w:val="18"/>
              </w:rPr>
              <w:br w:type="textWrapping"/>
            </w:r>
            <w:r>
              <w:rPr>
                <w:rFonts w:hint="eastAsia" w:ascii="宋体" w:hAnsi="宋体" w:cs="宋体"/>
                <w:kern w:val="0"/>
                <w:sz w:val="18"/>
                <w:szCs w:val="18"/>
              </w:rPr>
              <w:t>□两微一端      □发布会/听证会</w:t>
            </w:r>
            <w:r>
              <w:rPr>
                <w:rFonts w:hint="eastAsia" w:ascii="宋体" w:hAnsi="宋体" w:cs="宋体"/>
                <w:kern w:val="0"/>
                <w:sz w:val="18"/>
                <w:szCs w:val="18"/>
              </w:rPr>
              <w:br w:type="textWrapping"/>
            </w:r>
            <w:r>
              <w:rPr>
                <w:rFonts w:hint="eastAsia" w:ascii="宋体" w:hAnsi="宋体" w:cs="宋体"/>
                <w:kern w:val="0"/>
                <w:sz w:val="18"/>
                <w:szCs w:val="18"/>
              </w:rPr>
              <w:t>□广播电视      □纸质媒体</w:t>
            </w:r>
            <w:r>
              <w:rPr>
                <w:rFonts w:hint="eastAsia" w:ascii="宋体" w:hAnsi="宋体" w:cs="宋体"/>
                <w:kern w:val="0"/>
                <w:sz w:val="18"/>
                <w:szCs w:val="18"/>
              </w:rPr>
              <w:br w:type="textWrapping"/>
            </w:r>
            <w:r>
              <w:rPr>
                <w:rFonts w:hint="eastAsia" w:ascii="宋体" w:hAnsi="宋体" w:cs="宋体"/>
                <w:kern w:val="0"/>
                <w:sz w:val="18"/>
                <w:szCs w:val="18"/>
              </w:rPr>
              <w:t>□公开查阅点    □政务服务中心</w:t>
            </w:r>
            <w:r>
              <w:rPr>
                <w:rFonts w:hint="eastAsia" w:ascii="宋体" w:hAnsi="宋体" w:cs="宋体"/>
                <w:kern w:val="0"/>
                <w:sz w:val="18"/>
                <w:szCs w:val="18"/>
              </w:rPr>
              <w:br w:type="textWrapping"/>
            </w:r>
            <w:r>
              <w:rPr>
                <w:rFonts w:hint="eastAsia" w:ascii="宋体" w:hAnsi="宋体" w:cs="宋体"/>
                <w:kern w:val="0"/>
                <w:sz w:val="18"/>
                <w:szCs w:val="18"/>
              </w:rPr>
              <w:t>□便民服务站    □入户/现场</w:t>
            </w:r>
            <w:r>
              <w:rPr>
                <w:rFonts w:hint="eastAsia" w:ascii="宋体" w:hAnsi="宋体" w:cs="宋体"/>
                <w:kern w:val="0"/>
                <w:sz w:val="18"/>
                <w:szCs w:val="18"/>
              </w:rPr>
              <w:br w:type="textWrapping"/>
            </w:r>
            <w:r>
              <w:rPr>
                <w:rFonts w:hint="eastAsia" w:ascii="宋体" w:hAnsi="宋体" w:cs="宋体"/>
                <w:kern w:val="0"/>
                <w:sz w:val="18"/>
                <w:szCs w:val="18"/>
              </w:rPr>
              <w:t>□社区/企事业单位/村公示栏（电子屏）</w:t>
            </w:r>
            <w:r>
              <w:rPr>
                <w:rFonts w:hint="eastAsia" w:ascii="宋体" w:hAnsi="宋体" w:cs="宋体"/>
                <w:kern w:val="0"/>
                <w:sz w:val="18"/>
                <w:szCs w:val="18"/>
              </w:rPr>
              <w:br w:type="textWrapping"/>
            </w:r>
            <w:r>
              <w:rPr>
                <w:rFonts w:hint="eastAsia" w:ascii="宋体" w:hAnsi="宋体" w:cs="宋体"/>
                <w:kern w:val="0"/>
                <w:sz w:val="18"/>
                <w:szCs w:val="18"/>
              </w:rPr>
              <w:t>□精准推送      □其他</w:t>
            </w:r>
            <w:r>
              <w:rPr>
                <w:rFonts w:hint="eastAsia" w:ascii="宋体" w:hAnsi="宋体" w:cs="宋体"/>
                <w:kern w:val="0"/>
                <w:sz w:val="18"/>
                <w:szCs w:val="18"/>
                <w:u w:val="single"/>
              </w:rPr>
              <w:t xml:space="preserve">    </w:t>
            </w:r>
          </w:p>
        </w:tc>
        <w:tc>
          <w:tcPr>
            <w:tcW w:w="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442" w:hRule="atLeast"/>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9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市容环境卫生管理</w:t>
            </w:r>
          </w:p>
        </w:tc>
        <w:tc>
          <w:tcPr>
            <w:tcW w:w="1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对城市施工现场不符合规定，影响市容和环境卫生的处罚</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1.机构职能、权责清单；</w:t>
            </w:r>
            <w:r>
              <w:rPr>
                <w:rFonts w:hint="eastAsia" w:ascii="宋体" w:hAnsi="宋体" w:cs="宋体"/>
                <w:kern w:val="0"/>
                <w:sz w:val="18"/>
                <w:szCs w:val="18"/>
              </w:rPr>
              <w:br w:type="textWrapping"/>
            </w:r>
            <w:r>
              <w:rPr>
                <w:rFonts w:hint="eastAsia" w:ascii="宋体" w:hAnsi="宋体" w:cs="宋体"/>
                <w:kern w:val="0"/>
                <w:sz w:val="18"/>
                <w:szCs w:val="18"/>
              </w:rPr>
              <w:t>2.行政处罚一般程序和简易程序流程流程图；</w:t>
            </w:r>
            <w:r>
              <w:rPr>
                <w:rFonts w:hint="eastAsia" w:ascii="宋体" w:hAnsi="宋体" w:cs="宋体"/>
                <w:kern w:val="0"/>
                <w:sz w:val="18"/>
                <w:szCs w:val="18"/>
              </w:rPr>
              <w:br w:type="textWrapping"/>
            </w:r>
            <w:r>
              <w:rPr>
                <w:rFonts w:hint="eastAsia" w:ascii="宋体" w:hAnsi="宋体" w:cs="宋体"/>
                <w:kern w:val="0"/>
                <w:sz w:val="18"/>
                <w:szCs w:val="18"/>
              </w:rPr>
              <w:t>3.执法依据；</w:t>
            </w:r>
            <w:r>
              <w:rPr>
                <w:rFonts w:hint="eastAsia" w:ascii="宋体" w:hAnsi="宋体" w:cs="宋体"/>
                <w:kern w:val="0"/>
                <w:sz w:val="18"/>
                <w:szCs w:val="18"/>
              </w:rPr>
              <w:br w:type="textWrapping"/>
            </w:r>
            <w:r>
              <w:rPr>
                <w:rFonts w:hint="eastAsia" w:ascii="宋体" w:hAnsi="宋体" w:cs="宋体"/>
                <w:kern w:val="0"/>
                <w:sz w:val="18"/>
                <w:szCs w:val="18"/>
              </w:rPr>
              <w:t>4.行政处罚自由裁量基准；</w:t>
            </w:r>
            <w:r>
              <w:rPr>
                <w:rFonts w:hint="eastAsia" w:ascii="宋体" w:hAnsi="宋体" w:cs="宋体"/>
                <w:kern w:val="0"/>
                <w:sz w:val="18"/>
                <w:szCs w:val="18"/>
              </w:rPr>
              <w:br w:type="textWrapping"/>
            </w:r>
            <w:r>
              <w:rPr>
                <w:rFonts w:hint="eastAsia" w:ascii="宋体" w:hAnsi="宋体" w:cs="宋体"/>
                <w:kern w:val="0"/>
                <w:sz w:val="18"/>
                <w:szCs w:val="18"/>
              </w:rPr>
              <w:t>5.咨询、监督投诉方式；</w:t>
            </w:r>
            <w:r>
              <w:rPr>
                <w:rFonts w:hint="eastAsia" w:ascii="宋体" w:hAnsi="宋体" w:cs="宋体"/>
                <w:kern w:val="0"/>
                <w:sz w:val="18"/>
                <w:szCs w:val="18"/>
              </w:rPr>
              <w:br w:type="textWrapping"/>
            </w:r>
            <w:r>
              <w:rPr>
                <w:rFonts w:hint="eastAsia" w:ascii="宋体" w:hAnsi="宋体" w:cs="宋体"/>
                <w:kern w:val="0"/>
                <w:sz w:val="18"/>
                <w:szCs w:val="18"/>
              </w:rPr>
              <w:t>6.处罚决定；</w:t>
            </w:r>
          </w:p>
        </w:tc>
        <w:tc>
          <w:tcPr>
            <w:tcW w:w="19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《城市市容和环境卫生管理条例》《河南省&lt;城市市容和环境卫生管理条例&gt;实施办法》</w:t>
            </w:r>
          </w:p>
        </w:tc>
        <w:tc>
          <w:tcPr>
            <w:tcW w:w="14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1.除处罚决定外其他内容：长期公开（动态调整）；</w:t>
            </w:r>
            <w:r>
              <w:rPr>
                <w:rFonts w:hint="eastAsia" w:ascii="宋体" w:hAnsi="宋体" w:cs="宋体"/>
                <w:kern w:val="0"/>
                <w:sz w:val="18"/>
                <w:szCs w:val="18"/>
              </w:rPr>
              <w:br w:type="textWrapping"/>
            </w:r>
            <w:r>
              <w:rPr>
                <w:rFonts w:hint="eastAsia" w:ascii="宋体" w:hAnsi="宋体" w:cs="宋体"/>
                <w:kern w:val="0"/>
                <w:sz w:val="18"/>
                <w:szCs w:val="18"/>
              </w:rPr>
              <w:t>2.处罚决定：20个工作日内。</w:t>
            </w:r>
          </w:p>
        </w:tc>
        <w:tc>
          <w:tcPr>
            <w:tcW w:w="10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城市管理行政执法部门或相关行政主管部门</w:t>
            </w:r>
          </w:p>
        </w:tc>
        <w:tc>
          <w:tcPr>
            <w:tcW w:w="3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■政府网站      □政府公报</w:t>
            </w:r>
            <w:r>
              <w:rPr>
                <w:rFonts w:hint="eastAsia" w:ascii="宋体" w:hAnsi="宋体" w:cs="宋体"/>
                <w:kern w:val="0"/>
                <w:sz w:val="18"/>
                <w:szCs w:val="18"/>
              </w:rPr>
              <w:br w:type="textWrapping"/>
            </w:r>
            <w:r>
              <w:rPr>
                <w:rFonts w:hint="eastAsia" w:ascii="宋体" w:hAnsi="宋体" w:cs="宋体"/>
                <w:kern w:val="0"/>
                <w:sz w:val="18"/>
                <w:szCs w:val="18"/>
              </w:rPr>
              <w:t>□两微一端      □发布会/听证会</w:t>
            </w:r>
            <w:r>
              <w:rPr>
                <w:rFonts w:hint="eastAsia" w:ascii="宋体" w:hAnsi="宋体" w:cs="宋体"/>
                <w:kern w:val="0"/>
                <w:sz w:val="18"/>
                <w:szCs w:val="18"/>
              </w:rPr>
              <w:br w:type="textWrapping"/>
            </w:r>
            <w:r>
              <w:rPr>
                <w:rFonts w:hint="eastAsia" w:ascii="宋体" w:hAnsi="宋体" w:cs="宋体"/>
                <w:kern w:val="0"/>
                <w:sz w:val="18"/>
                <w:szCs w:val="18"/>
              </w:rPr>
              <w:t>□广播电视      □纸质媒体</w:t>
            </w:r>
            <w:r>
              <w:rPr>
                <w:rFonts w:hint="eastAsia" w:ascii="宋体" w:hAnsi="宋体" w:cs="宋体"/>
                <w:kern w:val="0"/>
                <w:sz w:val="18"/>
                <w:szCs w:val="18"/>
              </w:rPr>
              <w:br w:type="textWrapping"/>
            </w:r>
            <w:r>
              <w:rPr>
                <w:rFonts w:hint="eastAsia" w:ascii="宋体" w:hAnsi="宋体" w:cs="宋体"/>
                <w:kern w:val="0"/>
                <w:sz w:val="18"/>
                <w:szCs w:val="18"/>
              </w:rPr>
              <w:t>□公开查阅点    □政务服务中心</w:t>
            </w:r>
            <w:r>
              <w:rPr>
                <w:rFonts w:hint="eastAsia" w:ascii="宋体" w:hAnsi="宋体" w:cs="宋体"/>
                <w:kern w:val="0"/>
                <w:sz w:val="18"/>
                <w:szCs w:val="18"/>
              </w:rPr>
              <w:br w:type="textWrapping"/>
            </w:r>
            <w:r>
              <w:rPr>
                <w:rFonts w:hint="eastAsia" w:ascii="宋体" w:hAnsi="宋体" w:cs="宋体"/>
                <w:kern w:val="0"/>
                <w:sz w:val="18"/>
                <w:szCs w:val="18"/>
              </w:rPr>
              <w:t>□便民服务站    □入户/现场</w:t>
            </w:r>
            <w:r>
              <w:rPr>
                <w:rFonts w:hint="eastAsia" w:ascii="宋体" w:hAnsi="宋体" w:cs="宋体"/>
                <w:kern w:val="0"/>
                <w:sz w:val="18"/>
                <w:szCs w:val="18"/>
              </w:rPr>
              <w:br w:type="textWrapping"/>
            </w:r>
            <w:r>
              <w:rPr>
                <w:rFonts w:hint="eastAsia" w:ascii="宋体" w:hAnsi="宋体" w:cs="宋体"/>
                <w:kern w:val="0"/>
                <w:sz w:val="18"/>
                <w:szCs w:val="18"/>
              </w:rPr>
              <w:t>□社区/企事业单位/村公示栏（电子屏）</w:t>
            </w:r>
            <w:r>
              <w:rPr>
                <w:rFonts w:hint="eastAsia" w:ascii="宋体" w:hAnsi="宋体" w:cs="宋体"/>
                <w:kern w:val="0"/>
                <w:sz w:val="18"/>
                <w:szCs w:val="18"/>
              </w:rPr>
              <w:br w:type="textWrapping"/>
            </w:r>
            <w:r>
              <w:rPr>
                <w:rFonts w:hint="eastAsia" w:ascii="宋体" w:hAnsi="宋体" w:cs="宋体"/>
                <w:kern w:val="0"/>
                <w:sz w:val="18"/>
                <w:szCs w:val="18"/>
              </w:rPr>
              <w:t>□精准推送      □其他</w:t>
            </w:r>
            <w:r>
              <w:rPr>
                <w:rFonts w:hint="eastAsia" w:ascii="宋体" w:hAnsi="宋体" w:cs="宋体"/>
                <w:kern w:val="0"/>
                <w:sz w:val="18"/>
                <w:szCs w:val="18"/>
                <w:u w:val="single"/>
              </w:rPr>
              <w:t xml:space="preserve">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340" w:hRule="atLeast"/>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9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市容环境卫生管理</w:t>
            </w:r>
          </w:p>
        </w:tc>
        <w:tc>
          <w:tcPr>
            <w:tcW w:w="1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对运输液体、散装货物不作密封、包扎、覆盖，造成泄漏、遗撒的处罚</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1.机构职能、权责清单；</w:t>
            </w:r>
            <w:r>
              <w:rPr>
                <w:rFonts w:hint="eastAsia" w:ascii="宋体" w:hAnsi="宋体" w:cs="宋体"/>
                <w:kern w:val="0"/>
                <w:sz w:val="18"/>
                <w:szCs w:val="18"/>
              </w:rPr>
              <w:br w:type="textWrapping"/>
            </w:r>
            <w:r>
              <w:rPr>
                <w:rFonts w:hint="eastAsia" w:ascii="宋体" w:hAnsi="宋体" w:cs="宋体"/>
                <w:kern w:val="0"/>
                <w:sz w:val="18"/>
                <w:szCs w:val="18"/>
              </w:rPr>
              <w:t>2.行政处罚一般程序和简易程序流程流程图；</w:t>
            </w:r>
            <w:r>
              <w:rPr>
                <w:rFonts w:hint="eastAsia" w:ascii="宋体" w:hAnsi="宋体" w:cs="宋体"/>
                <w:kern w:val="0"/>
                <w:sz w:val="18"/>
                <w:szCs w:val="18"/>
              </w:rPr>
              <w:br w:type="textWrapping"/>
            </w:r>
            <w:r>
              <w:rPr>
                <w:rFonts w:hint="eastAsia" w:ascii="宋体" w:hAnsi="宋体" w:cs="宋体"/>
                <w:kern w:val="0"/>
                <w:sz w:val="18"/>
                <w:szCs w:val="18"/>
              </w:rPr>
              <w:t>3.执法依据；</w:t>
            </w:r>
            <w:r>
              <w:rPr>
                <w:rFonts w:hint="eastAsia" w:ascii="宋体" w:hAnsi="宋体" w:cs="宋体"/>
                <w:kern w:val="0"/>
                <w:sz w:val="18"/>
                <w:szCs w:val="18"/>
              </w:rPr>
              <w:br w:type="textWrapping"/>
            </w:r>
            <w:r>
              <w:rPr>
                <w:rFonts w:hint="eastAsia" w:ascii="宋体" w:hAnsi="宋体" w:cs="宋体"/>
                <w:kern w:val="0"/>
                <w:sz w:val="18"/>
                <w:szCs w:val="18"/>
              </w:rPr>
              <w:t>4.行政处罚自由裁量基准；</w:t>
            </w:r>
            <w:r>
              <w:rPr>
                <w:rFonts w:hint="eastAsia" w:ascii="宋体" w:hAnsi="宋体" w:cs="宋体"/>
                <w:kern w:val="0"/>
                <w:sz w:val="18"/>
                <w:szCs w:val="18"/>
              </w:rPr>
              <w:br w:type="textWrapping"/>
            </w:r>
            <w:r>
              <w:rPr>
                <w:rFonts w:hint="eastAsia" w:ascii="宋体" w:hAnsi="宋体" w:cs="宋体"/>
                <w:kern w:val="0"/>
                <w:sz w:val="18"/>
                <w:szCs w:val="18"/>
              </w:rPr>
              <w:t>5.咨询、监督投诉方式；</w:t>
            </w:r>
            <w:r>
              <w:rPr>
                <w:rFonts w:hint="eastAsia" w:ascii="宋体" w:hAnsi="宋体" w:cs="宋体"/>
                <w:kern w:val="0"/>
                <w:sz w:val="18"/>
                <w:szCs w:val="18"/>
              </w:rPr>
              <w:br w:type="textWrapping"/>
            </w:r>
            <w:r>
              <w:rPr>
                <w:rFonts w:hint="eastAsia" w:ascii="宋体" w:hAnsi="宋体" w:cs="宋体"/>
                <w:kern w:val="0"/>
                <w:sz w:val="18"/>
                <w:szCs w:val="18"/>
              </w:rPr>
              <w:t>6.处罚决定；</w:t>
            </w:r>
          </w:p>
        </w:tc>
        <w:tc>
          <w:tcPr>
            <w:tcW w:w="19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《城市市容和环境卫生管理条例》 《河南省&lt;城市市容和环境卫生管理条例&gt;实施办法》</w:t>
            </w:r>
          </w:p>
        </w:tc>
        <w:tc>
          <w:tcPr>
            <w:tcW w:w="14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1.除处罚决定外其他内容：长期公开（动态调整）；</w:t>
            </w:r>
            <w:r>
              <w:rPr>
                <w:rFonts w:hint="eastAsia" w:ascii="宋体" w:hAnsi="宋体" w:cs="宋体"/>
                <w:kern w:val="0"/>
                <w:sz w:val="18"/>
                <w:szCs w:val="18"/>
              </w:rPr>
              <w:br w:type="textWrapping"/>
            </w:r>
            <w:r>
              <w:rPr>
                <w:rFonts w:hint="eastAsia" w:ascii="宋体" w:hAnsi="宋体" w:cs="宋体"/>
                <w:kern w:val="0"/>
                <w:sz w:val="18"/>
                <w:szCs w:val="18"/>
              </w:rPr>
              <w:t>2.处罚决定：20个工作日内。</w:t>
            </w:r>
          </w:p>
        </w:tc>
        <w:tc>
          <w:tcPr>
            <w:tcW w:w="10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城市管理行政执法部门或相关行政主管部门</w:t>
            </w:r>
          </w:p>
        </w:tc>
        <w:tc>
          <w:tcPr>
            <w:tcW w:w="3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■政府网站      □政府公报</w:t>
            </w:r>
            <w:r>
              <w:rPr>
                <w:rFonts w:hint="eastAsia" w:ascii="宋体" w:hAnsi="宋体" w:cs="宋体"/>
                <w:kern w:val="0"/>
                <w:sz w:val="18"/>
                <w:szCs w:val="18"/>
              </w:rPr>
              <w:br w:type="textWrapping"/>
            </w:r>
            <w:r>
              <w:rPr>
                <w:rFonts w:hint="eastAsia" w:ascii="宋体" w:hAnsi="宋体" w:cs="宋体"/>
                <w:kern w:val="0"/>
                <w:sz w:val="18"/>
                <w:szCs w:val="18"/>
              </w:rPr>
              <w:t>□两微一端      □发布会/听证会</w:t>
            </w:r>
            <w:r>
              <w:rPr>
                <w:rFonts w:hint="eastAsia" w:ascii="宋体" w:hAnsi="宋体" w:cs="宋体"/>
                <w:kern w:val="0"/>
                <w:sz w:val="18"/>
                <w:szCs w:val="18"/>
              </w:rPr>
              <w:br w:type="textWrapping"/>
            </w:r>
            <w:r>
              <w:rPr>
                <w:rFonts w:hint="eastAsia" w:ascii="宋体" w:hAnsi="宋体" w:cs="宋体"/>
                <w:kern w:val="0"/>
                <w:sz w:val="18"/>
                <w:szCs w:val="18"/>
              </w:rPr>
              <w:t>□广播电视      □纸质媒体</w:t>
            </w:r>
            <w:r>
              <w:rPr>
                <w:rFonts w:hint="eastAsia" w:ascii="宋体" w:hAnsi="宋体" w:cs="宋体"/>
                <w:kern w:val="0"/>
                <w:sz w:val="18"/>
                <w:szCs w:val="18"/>
              </w:rPr>
              <w:br w:type="textWrapping"/>
            </w:r>
            <w:r>
              <w:rPr>
                <w:rFonts w:hint="eastAsia" w:ascii="宋体" w:hAnsi="宋体" w:cs="宋体"/>
                <w:kern w:val="0"/>
                <w:sz w:val="18"/>
                <w:szCs w:val="18"/>
              </w:rPr>
              <w:t>□公开查阅点    □政务服务中心</w:t>
            </w:r>
            <w:r>
              <w:rPr>
                <w:rFonts w:hint="eastAsia" w:ascii="宋体" w:hAnsi="宋体" w:cs="宋体"/>
                <w:kern w:val="0"/>
                <w:sz w:val="18"/>
                <w:szCs w:val="18"/>
              </w:rPr>
              <w:br w:type="textWrapping"/>
            </w:r>
            <w:r>
              <w:rPr>
                <w:rFonts w:hint="eastAsia" w:ascii="宋体" w:hAnsi="宋体" w:cs="宋体"/>
                <w:kern w:val="0"/>
                <w:sz w:val="18"/>
                <w:szCs w:val="18"/>
              </w:rPr>
              <w:t>□便民服务站    □入户/现场</w:t>
            </w:r>
            <w:r>
              <w:rPr>
                <w:rFonts w:hint="eastAsia" w:ascii="宋体" w:hAnsi="宋体" w:cs="宋体"/>
                <w:kern w:val="0"/>
                <w:sz w:val="18"/>
                <w:szCs w:val="18"/>
              </w:rPr>
              <w:br w:type="textWrapping"/>
            </w:r>
            <w:r>
              <w:rPr>
                <w:rFonts w:hint="eastAsia" w:ascii="宋体" w:hAnsi="宋体" w:cs="宋体"/>
                <w:kern w:val="0"/>
                <w:sz w:val="18"/>
                <w:szCs w:val="18"/>
              </w:rPr>
              <w:t>□社区/企事业单位/村公示栏（电子屏）</w:t>
            </w:r>
            <w:r>
              <w:rPr>
                <w:rFonts w:hint="eastAsia" w:ascii="宋体" w:hAnsi="宋体" w:cs="宋体"/>
                <w:kern w:val="0"/>
                <w:sz w:val="18"/>
                <w:szCs w:val="18"/>
              </w:rPr>
              <w:br w:type="textWrapping"/>
            </w:r>
            <w:r>
              <w:rPr>
                <w:rFonts w:hint="eastAsia" w:ascii="宋体" w:hAnsi="宋体" w:cs="宋体"/>
                <w:kern w:val="0"/>
                <w:sz w:val="18"/>
                <w:szCs w:val="18"/>
              </w:rPr>
              <w:t>□精准推送      □其他</w:t>
            </w:r>
            <w:r>
              <w:rPr>
                <w:rFonts w:hint="eastAsia" w:ascii="宋体" w:hAnsi="宋体" w:cs="宋体"/>
                <w:kern w:val="0"/>
                <w:sz w:val="18"/>
                <w:szCs w:val="18"/>
                <w:u w:val="single"/>
              </w:rPr>
              <w:t xml:space="preserve">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460"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市容环境卫生管理</w:t>
            </w:r>
          </w:p>
        </w:tc>
        <w:tc>
          <w:tcPr>
            <w:tcW w:w="11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对未经批准在街道两侧和公共场地堆放物料、摆摊设点的处罚</w:t>
            </w:r>
          </w:p>
        </w:tc>
        <w:tc>
          <w:tcPr>
            <w:tcW w:w="2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1.机构职能、权责清单；</w:t>
            </w:r>
            <w:r>
              <w:rPr>
                <w:rFonts w:hint="eastAsia" w:ascii="宋体" w:hAnsi="宋体" w:cs="宋体"/>
                <w:kern w:val="0"/>
                <w:sz w:val="18"/>
                <w:szCs w:val="18"/>
              </w:rPr>
              <w:br w:type="textWrapping"/>
            </w:r>
            <w:r>
              <w:rPr>
                <w:rFonts w:hint="eastAsia" w:ascii="宋体" w:hAnsi="宋体" w:cs="宋体"/>
                <w:kern w:val="0"/>
                <w:sz w:val="18"/>
                <w:szCs w:val="18"/>
              </w:rPr>
              <w:t>2.行政处罚一般程序和简易程序流程流程图；</w:t>
            </w:r>
            <w:r>
              <w:rPr>
                <w:rFonts w:hint="eastAsia" w:ascii="宋体" w:hAnsi="宋体" w:cs="宋体"/>
                <w:kern w:val="0"/>
                <w:sz w:val="18"/>
                <w:szCs w:val="18"/>
              </w:rPr>
              <w:br w:type="textWrapping"/>
            </w:r>
            <w:r>
              <w:rPr>
                <w:rFonts w:hint="eastAsia" w:ascii="宋体" w:hAnsi="宋体" w:cs="宋体"/>
                <w:kern w:val="0"/>
                <w:sz w:val="18"/>
                <w:szCs w:val="18"/>
              </w:rPr>
              <w:t>3.执法依据；</w:t>
            </w:r>
            <w:r>
              <w:rPr>
                <w:rFonts w:hint="eastAsia" w:ascii="宋体" w:hAnsi="宋体" w:cs="宋体"/>
                <w:kern w:val="0"/>
                <w:sz w:val="18"/>
                <w:szCs w:val="18"/>
              </w:rPr>
              <w:br w:type="textWrapping"/>
            </w:r>
            <w:r>
              <w:rPr>
                <w:rFonts w:hint="eastAsia" w:ascii="宋体" w:hAnsi="宋体" w:cs="宋体"/>
                <w:kern w:val="0"/>
                <w:sz w:val="18"/>
                <w:szCs w:val="18"/>
              </w:rPr>
              <w:t>4.行政处罚自由裁量基准；</w:t>
            </w:r>
            <w:r>
              <w:rPr>
                <w:rFonts w:hint="eastAsia" w:ascii="宋体" w:hAnsi="宋体" w:cs="宋体"/>
                <w:kern w:val="0"/>
                <w:sz w:val="18"/>
                <w:szCs w:val="18"/>
              </w:rPr>
              <w:br w:type="textWrapping"/>
            </w:r>
            <w:r>
              <w:rPr>
                <w:rFonts w:hint="eastAsia" w:ascii="宋体" w:hAnsi="宋体" w:cs="宋体"/>
                <w:kern w:val="0"/>
                <w:sz w:val="18"/>
                <w:szCs w:val="18"/>
              </w:rPr>
              <w:t>5.咨询、监督投诉方式；</w:t>
            </w:r>
            <w:r>
              <w:rPr>
                <w:rFonts w:hint="eastAsia" w:ascii="宋体" w:hAnsi="宋体" w:cs="宋体"/>
                <w:kern w:val="0"/>
                <w:sz w:val="18"/>
                <w:szCs w:val="18"/>
              </w:rPr>
              <w:br w:type="textWrapping"/>
            </w:r>
            <w:r>
              <w:rPr>
                <w:rFonts w:hint="eastAsia" w:ascii="宋体" w:hAnsi="宋体" w:cs="宋体"/>
                <w:kern w:val="0"/>
                <w:sz w:val="18"/>
                <w:szCs w:val="18"/>
              </w:rPr>
              <w:t>6.处罚决定；</w:t>
            </w:r>
          </w:p>
        </w:tc>
        <w:tc>
          <w:tcPr>
            <w:tcW w:w="193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《城市市容和环境卫生管理条例》《河南省&lt;城市市容和环境卫生管理条例&gt;实施办法》</w:t>
            </w:r>
          </w:p>
        </w:tc>
        <w:tc>
          <w:tcPr>
            <w:tcW w:w="14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1.除处罚决定外其他内容：长期公开（动态调整）；</w:t>
            </w:r>
            <w:r>
              <w:rPr>
                <w:rFonts w:hint="eastAsia" w:ascii="宋体" w:hAnsi="宋体" w:cs="宋体"/>
                <w:kern w:val="0"/>
                <w:sz w:val="18"/>
                <w:szCs w:val="18"/>
              </w:rPr>
              <w:br w:type="textWrapping"/>
            </w:r>
            <w:r>
              <w:rPr>
                <w:rFonts w:hint="eastAsia" w:ascii="宋体" w:hAnsi="宋体" w:cs="宋体"/>
                <w:kern w:val="0"/>
                <w:sz w:val="18"/>
                <w:szCs w:val="18"/>
              </w:rPr>
              <w:t>2.处罚决定：20个工作日内。</w:t>
            </w:r>
          </w:p>
        </w:tc>
        <w:tc>
          <w:tcPr>
            <w:tcW w:w="10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城市管理行政执法部门或相关行政主管部门</w:t>
            </w:r>
          </w:p>
        </w:tc>
        <w:tc>
          <w:tcPr>
            <w:tcW w:w="31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■政府网站      □政府公报</w:t>
            </w:r>
            <w:r>
              <w:rPr>
                <w:rFonts w:hint="eastAsia" w:ascii="宋体" w:hAnsi="宋体" w:cs="宋体"/>
                <w:kern w:val="0"/>
                <w:sz w:val="18"/>
                <w:szCs w:val="18"/>
              </w:rPr>
              <w:br w:type="textWrapping"/>
            </w:r>
            <w:r>
              <w:rPr>
                <w:rFonts w:hint="eastAsia" w:ascii="宋体" w:hAnsi="宋体" w:cs="宋体"/>
                <w:kern w:val="0"/>
                <w:sz w:val="18"/>
                <w:szCs w:val="18"/>
              </w:rPr>
              <w:t>□两微一端      □发布会/听证会</w:t>
            </w:r>
            <w:r>
              <w:rPr>
                <w:rFonts w:hint="eastAsia" w:ascii="宋体" w:hAnsi="宋体" w:cs="宋体"/>
                <w:kern w:val="0"/>
                <w:sz w:val="18"/>
                <w:szCs w:val="18"/>
              </w:rPr>
              <w:br w:type="textWrapping"/>
            </w:r>
            <w:r>
              <w:rPr>
                <w:rFonts w:hint="eastAsia" w:ascii="宋体" w:hAnsi="宋体" w:cs="宋体"/>
                <w:kern w:val="0"/>
                <w:sz w:val="18"/>
                <w:szCs w:val="18"/>
              </w:rPr>
              <w:t>□广播电视      □纸质媒体</w:t>
            </w:r>
            <w:r>
              <w:rPr>
                <w:rFonts w:hint="eastAsia" w:ascii="宋体" w:hAnsi="宋体" w:cs="宋体"/>
                <w:kern w:val="0"/>
                <w:sz w:val="18"/>
                <w:szCs w:val="18"/>
              </w:rPr>
              <w:br w:type="textWrapping"/>
            </w:r>
            <w:r>
              <w:rPr>
                <w:rFonts w:hint="eastAsia" w:ascii="宋体" w:hAnsi="宋体" w:cs="宋体"/>
                <w:kern w:val="0"/>
                <w:sz w:val="18"/>
                <w:szCs w:val="18"/>
              </w:rPr>
              <w:t>□公开查阅点    □政务服务中心</w:t>
            </w:r>
            <w:r>
              <w:rPr>
                <w:rFonts w:hint="eastAsia" w:ascii="宋体" w:hAnsi="宋体" w:cs="宋体"/>
                <w:kern w:val="0"/>
                <w:sz w:val="18"/>
                <w:szCs w:val="18"/>
              </w:rPr>
              <w:br w:type="textWrapping"/>
            </w:r>
            <w:r>
              <w:rPr>
                <w:rFonts w:hint="eastAsia" w:ascii="宋体" w:hAnsi="宋体" w:cs="宋体"/>
                <w:kern w:val="0"/>
                <w:sz w:val="18"/>
                <w:szCs w:val="18"/>
              </w:rPr>
              <w:t>□便民服务站    □入户/现场</w:t>
            </w:r>
            <w:r>
              <w:rPr>
                <w:rFonts w:hint="eastAsia" w:ascii="宋体" w:hAnsi="宋体" w:cs="宋体"/>
                <w:kern w:val="0"/>
                <w:sz w:val="18"/>
                <w:szCs w:val="18"/>
              </w:rPr>
              <w:br w:type="textWrapping"/>
            </w:r>
            <w:r>
              <w:rPr>
                <w:rFonts w:hint="eastAsia" w:ascii="宋体" w:hAnsi="宋体" w:cs="宋体"/>
                <w:kern w:val="0"/>
                <w:sz w:val="18"/>
                <w:szCs w:val="18"/>
              </w:rPr>
              <w:t>□社区/企事业单位/村公示栏（电子屏）</w:t>
            </w:r>
            <w:r>
              <w:rPr>
                <w:rFonts w:hint="eastAsia" w:ascii="宋体" w:hAnsi="宋体" w:cs="宋体"/>
                <w:kern w:val="0"/>
                <w:sz w:val="18"/>
                <w:szCs w:val="18"/>
              </w:rPr>
              <w:br w:type="textWrapping"/>
            </w:r>
            <w:r>
              <w:rPr>
                <w:rFonts w:hint="eastAsia" w:ascii="宋体" w:hAnsi="宋体" w:cs="宋体"/>
                <w:kern w:val="0"/>
                <w:sz w:val="18"/>
                <w:szCs w:val="18"/>
              </w:rPr>
              <w:t>□精准推送      □其他</w:t>
            </w:r>
            <w:r>
              <w:rPr>
                <w:rFonts w:hint="eastAsia" w:ascii="宋体" w:hAnsi="宋体" w:cs="宋体"/>
                <w:kern w:val="0"/>
                <w:sz w:val="18"/>
                <w:szCs w:val="18"/>
                <w:u w:val="single"/>
              </w:rPr>
              <w:t xml:space="preserve">    </w:t>
            </w:r>
          </w:p>
        </w:tc>
        <w:tc>
          <w:tcPr>
            <w:tcW w:w="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419" w:hRule="atLeast"/>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9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市容环境卫生管理</w:t>
            </w:r>
          </w:p>
        </w:tc>
        <w:tc>
          <w:tcPr>
            <w:tcW w:w="1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对未履行卫生责任区清扫保洁义务或者未按照规定清运、处理垃圾、粪便的处罚</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1.机构职能、权责清单；</w:t>
            </w:r>
            <w:r>
              <w:rPr>
                <w:rFonts w:hint="eastAsia" w:ascii="宋体" w:hAnsi="宋体" w:cs="宋体"/>
                <w:kern w:val="0"/>
                <w:sz w:val="18"/>
                <w:szCs w:val="18"/>
              </w:rPr>
              <w:br w:type="textWrapping"/>
            </w:r>
            <w:r>
              <w:rPr>
                <w:rFonts w:hint="eastAsia" w:ascii="宋体" w:hAnsi="宋体" w:cs="宋体"/>
                <w:kern w:val="0"/>
                <w:sz w:val="18"/>
                <w:szCs w:val="18"/>
              </w:rPr>
              <w:t>2.行政处罚一般程序和简易程序流程流程图；</w:t>
            </w:r>
            <w:r>
              <w:rPr>
                <w:rFonts w:hint="eastAsia" w:ascii="宋体" w:hAnsi="宋体" w:cs="宋体"/>
                <w:kern w:val="0"/>
                <w:sz w:val="18"/>
                <w:szCs w:val="18"/>
              </w:rPr>
              <w:br w:type="textWrapping"/>
            </w:r>
            <w:r>
              <w:rPr>
                <w:rFonts w:hint="eastAsia" w:ascii="宋体" w:hAnsi="宋体" w:cs="宋体"/>
                <w:kern w:val="0"/>
                <w:sz w:val="18"/>
                <w:szCs w:val="18"/>
              </w:rPr>
              <w:t>3.执法依据；</w:t>
            </w:r>
            <w:r>
              <w:rPr>
                <w:rFonts w:hint="eastAsia" w:ascii="宋体" w:hAnsi="宋体" w:cs="宋体"/>
                <w:kern w:val="0"/>
                <w:sz w:val="18"/>
                <w:szCs w:val="18"/>
              </w:rPr>
              <w:br w:type="textWrapping"/>
            </w:r>
            <w:r>
              <w:rPr>
                <w:rFonts w:hint="eastAsia" w:ascii="宋体" w:hAnsi="宋体" w:cs="宋体"/>
                <w:kern w:val="0"/>
                <w:sz w:val="18"/>
                <w:szCs w:val="18"/>
              </w:rPr>
              <w:t>4.行政处罚自由裁量基准；</w:t>
            </w:r>
            <w:r>
              <w:rPr>
                <w:rFonts w:hint="eastAsia" w:ascii="宋体" w:hAnsi="宋体" w:cs="宋体"/>
                <w:kern w:val="0"/>
                <w:sz w:val="18"/>
                <w:szCs w:val="18"/>
              </w:rPr>
              <w:br w:type="textWrapping"/>
            </w:r>
            <w:r>
              <w:rPr>
                <w:rFonts w:hint="eastAsia" w:ascii="宋体" w:hAnsi="宋体" w:cs="宋体"/>
                <w:kern w:val="0"/>
                <w:sz w:val="18"/>
                <w:szCs w:val="18"/>
              </w:rPr>
              <w:t>5.咨询、监督投诉方式；</w:t>
            </w:r>
            <w:r>
              <w:rPr>
                <w:rFonts w:hint="eastAsia" w:ascii="宋体" w:hAnsi="宋体" w:cs="宋体"/>
                <w:kern w:val="0"/>
                <w:sz w:val="18"/>
                <w:szCs w:val="18"/>
              </w:rPr>
              <w:br w:type="textWrapping"/>
            </w:r>
            <w:r>
              <w:rPr>
                <w:rFonts w:hint="eastAsia" w:ascii="宋体" w:hAnsi="宋体" w:cs="宋体"/>
                <w:kern w:val="0"/>
                <w:sz w:val="18"/>
                <w:szCs w:val="18"/>
              </w:rPr>
              <w:t>6.处罚决定；</w:t>
            </w:r>
          </w:p>
        </w:tc>
        <w:tc>
          <w:tcPr>
            <w:tcW w:w="19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《城市市容和环境卫生管理条例》《河南省&lt;城市市容和环境卫生管理条例&gt;实施办法》</w:t>
            </w:r>
          </w:p>
        </w:tc>
        <w:tc>
          <w:tcPr>
            <w:tcW w:w="14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1.除处罚决定外其他内容：长期公开（动态调整）；</w:t>
            </w:r>
            <w:r>
              <w:rPr>
                <w:rFonts w:hint="eastAsia" w:ascii="宋体" w:hAnsi="宋体" w:cs="宋体"/>
                <w:kern w:val="0"/>
                <w:sz w:val="18"/>
                <w:szCs w:val="18"/>
              </w:rPr>
              <w:br w:type="textWrapping"/>
            </w:r>
            <w:r>
              <w:rPr>
                <w:rFonts w:hint="eastAsia" w:ascii="宋体" w:hAnsi="宋体" w:cs="宋体"/>
                <w:kern w:val="0"/>
                <w:sz w:val="18"/>
                <w:szCs w:val="18"/>
              </w:rPr>
              <w:t>2.处罚决定：20个工作日内。</w:t>
            </w:r>
          </w:p>
        </w:tc>
        <w:tc>
          <w:tcPr>
            <w:tcW w:w="10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城市管理行政执法部门或相关行政主管部门</w:t>
            </w:r>
          </w:p>
        </w:tc>
        <w:tc>
          <w:tcPr>
            <w:tcW w:w="3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■政府网站      □政府公报</w:t>
            </w:r>
            <w:r>
              <w:rPr>
                <w:rFonts w:hint="eastAsia" w:ascii="宋体" w:hAnsi="宋体" w:cs="宋体"/>
                <w:kern w:val="0"/>
                <w:sz w:val="18"/>
                <w:szCs w:val="18"/>
              </w:rPr>
              <w:br w:type="textWrapping"/>
            </w:r>
            <w:r>
              <w:rPr>
                <w:rFonts w:hint="eastAsia" w:ascii="宋体" w:hAnsi="宋体" w:cs="宋体"/>
                <w:kern w:val="0"/>
                <w:sz w:val="18"/>
                <w:szCs w:val="18"/>
              </w:rPr>
              <w:t>□两微一端      □发布会/听证会</w:t>
            </w:r>
            <w:r>
              <w:rPr>
                <w:rFonts w:hint="eastAsia" w:ascii="宋体" w:hAnsi="宋体" w:cs="宋体"/>
                <w:kern w:val="0"/>
                <w:sz w:val="18"/>
                <w:szCs w:val="18"/>
              </w:rPr>
              <w:br w:type="textWrapping"/>
            </w:r>
            <w:r>
              <w:rPr>
                <w:rFonts w:hint="eastAsia" w:ascii="宋体" w:hAnsi="宋体" w:cs="宋体"/>
                <w:kern w:val="0"/>
                <w:sz w:val="18"/>
                <w:szCs w:val="18"/>
              </w:rPr>
              <w:t>□广播电视      □纸质媒体</w:t>
            </w:r>
            <w:r>
              <w:rPr>
                <w:rFonts w:hint="eastAsia" w:ascii="宋体" w:hAnsi="宋体" w:cs="宋体"/>
                <w:kern w:val="0"/>
                <w:sz w:val="18"/>
                <w:szCs w:val="18"/>
              </w:rPr>
              <w:br w:type="textWrapping"/>
            </w:r>
            <w:r>
              <w:rPr>
                <w:rFonts w:hint="eastAsia" w:ascii="宋体" w:hAnsi="宋体" w:cs="宋体"/>
                <w:kern w:val="0"/>
                <w:sz w:val="18"/>
                <w:szCs w:val="18"/>
              </w:rPr>
              <w:t>□公开查阅点    □政务服务中心</w:t>
            </w:r>
            <w:r>
              <w:rPr>
                <w:rFonts w:hint="eastAsia" w:ascii="宋体" w:hAnsi="宋体" w:cs="宋体"/>
                <w:kern w:val="0"/>
                <w:sz w:val="18"/>
                <w:szCs w:val="18"/>
              </w:rPr>
              <w:br w:type="textWrapping"/>
            </w:r>
            <w:r>
              <w:rPr>
                <w:rFonts w:hint="eastAsia" w:ascii="宋体" w:hAnsi="宋体" w:cs="宋体"/>
                <w:kern w:val="0"/>
                <w:sz w:val="18"/>
                <w:szCs w:val="18"/>
              </w:rPr>
              <w:t>□便民服务站    □入户/现场</w:t>
            </w:r>
            <w:r>
              <w:rPr>
                <w:rFonts w:hint="eastAsia" w:ascii="宋体" w:hAnsi="宋体" w:cs="宋体"/>
                <w:kern w:val="0"/>
                <w:sz w:val="18"/>
                <w:szCs w:val="18"/>
              </w:rPr>
              <w:br w:type="textWrapping"/>
            </w:r>
            <w:r>
              <w:rPr>
                <w:rFonts w:hint="eastAsia" w:ascii="宋体" w:hAnsi="宋体" w:cs="宋体"/>
                <w:kern w:val="0"/>
                <w:sz w:val="18"/>
                <w:szCs w:val="18"/>
              </w:rPr>
              <w:t>□社区/企事业单位/村公示栏（电子屏）</w:t>
            </w:r>
            <w:r>
              <w:rPr>
                <w:rFonts w:hint="eastAsia" w:ascii="宋体" w:hAnsi="宋体" w:cs="宋体"/>
                <w:kern w:val="0"/>
                <w:sz w:val="18"/>
                <w:szCs w:val="18"/>
              </w:rPr>
              <w:br w:type="textWrapping"/>
            </w:r>
            <w:r>
              <w:rPr>
                <w:rFonts w:hint="eastAsia" w:ascii="宋体" w:hAnsi="宋体" w:cs="宋体"/>
                <w:kern w:val="0"/>
                <w:sz w:val="18"/>
                <w:szCs w:val="18"/>
              </w:rPr>
              <w:t>□精准推送      □其他</w:t>
            </w:r>
            <w:r>
              <w:rPr>
                <w:rFonts w:hint="eastAsia" w:ascii="宋体" w:hAnsi="宋体" w:cs="宋体"/>
                <w:kern w:val="0"/>
                <w:sz w:val="18"/>
                <w:szCs w:val="18"/>
                <w:u w:val="single"/>
              </w:rPr>
              <w:t xml:space="preserve">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599" w:hRule="atLeast"/>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9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市容环境卫生管理</w:t>
            </w:r>
          </w:p>
        </w:tc>
        <w:tc>
          <w:tcPr>
            <w:tcW w:w="1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6"/>
                <w:szCs w:val="16"/>
              </w:rPr>
              <w:t>对城市中不符合城市容貌标准、环境卫生标准的建筑物、构筑物或者其他设施，逾期未改造或者未拆除的处罚</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1.机构职能、权责清单；</w:t>
            </w:r>
            <w:r>
              <w:rPr>
                <w:rFonts w:hint="eastAsia" w:ascii="宋体" w:hAnsi="宋体" w:cs="宋体"/>
                <w:kern w:val="0"/>
                <w:sz w:val="18"/>
                <w:szCs w:val="18"/>
              </w:rPr>
              <w:br w:type="textWrapping"/>
            </w:r>
            <w:r>
              <w:rPr>
                <w:rFonts w:hint="eastAsia" w:ascii="宋体" w:hAnsi="宋体" w:cs="宋体"/>
                <w:kern w:val="0"/>
                <w:sz w:val="18"/>
                <w:szCs w:val="18"/>
              </w:rPr>
              <w:t>2.行政处罚一般程序和简易程序流程流程图；</w:t>
            </w:r>
            <w:r>
              <w:rPr>
                <w:rFonts w:hint="eastAsia" w:ascii="宋体" w:hAnsi="宋体" w:cs="宋体"/>
                <w:kern w:val="0"/>
                <w:sz w:val="18"/>
                <w:szCs w:val="18"/>
              </w:rPr>
              <w:br w:type="textWrapping"/>
            </w:r>
            <w:r>
              <w:rPr>
                <w:rFonts w:hint="eastAsia" w:ascii="宋体" w:hAnsi="宋体" w:cs="宋体"/>
                <w:kern w:val="0"/>
                <w:sz w:val="18"/>
                <w:szCs w:val="18"/>
              </w:rPr>
              <w:t>3.执法依据；</w:t>
            </w:r>
            <w:r>
              <w:rPr>
                <w:rFonts w:hint="eastAsia" w:ascii="宋体" w:hAnsi="宋体" w:cs="宋体"/>
                <w:kern w:val="0"/>
                <w:sz w:val="18"/>
                <w:szCs w:val="18"/>
              </w:rPr>
              <w:br w:type="textWrapping"/>
            </w:r>
            <w:r>
              <w:rPr>
                <w:rFonts w:hint="eastAsia" w:ascii="宋体" w:hAnsi="宋体" w:cs="宋体"/>
                <w:kern w:val="0"/>
                <w:sz w:val="18"/>
                <w:szCs w:val="18"/>
              </w:rPr>
              <w:t>4.行政处罚自由裁量基准；</w:t>
            </w:r>
            <w:r>
              <w:rPr>
                <w:rFonts w:hint="eastAsia" w:ascii="宋体" w:hAnsi="宋体" w:cs="宋体"/>
                <w:kern w:val="0"/>
                <w:sz w:val="18"/>
                <w:szCs w:val="18"/>
              </w:rPr>
              <w:br w:type="textWrapping"/>
            </w:r>
            <w:r>
              <w:rPr>
                <w:rFonts w:hint="eastAsia" w:ascii="宋体" w:hAnsi="宋体" w:cs="宋体"/>
                <w:kern w:val="0"/>
                <w:sz w:val="18"/>
                <w:szCs w:val="18"/>
              </w:rPr>
              <w:t>5.咨询、监督投诉方式；</w:t>
            </w:r>
            <w:r>
              <w:rPr>
                <w:rFonts w:hint="eastAsia" w:ascii="宋体" w:hAnsi="宋体" w:cs="宋体"/>
                <w:kern w:val="0"/>
                <w:sz w:val="18"/>
                <w:szCs w:val="18"/>
              </w:rPr>
              <w:br w:type="textWrapping"/>
            </w:r>
            <w:r>
              <w:rPr>
                <w:rFonts w:hint="eastAsia" w:ascii="宋体" w:hAnsi="宋体" w:cs="宋体"/>
                <w:kern w:val="0"/>
                <w:sz w:val="18"/>
                <w:szCs w:val="18"/>
              </w:rPr>
              <w:t>6.处罚决定；</w:t>
            </w:r>
          </w:p>
        </w:tc>
        <w:tc>
          <w:tcPr>
            <w:tcW w:w="1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《城市市容和环境卫生管理条例》《河南省&lt;城市市容和环境卫生管理条例&gt;实施办法》</w:t>
            </w:r>
          </w:p>
        </w:tc>
        <w:tc>
          <w:tcPr>
            <w:tcW w:w="14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1.除处罚决定外其他内容：长期公开（动态调整）；</w:t>
            </w:r>
            <w:r>
              <w:rPr>
                <w:rFonts w:hint="eastAsia" w:ascii="宋体" w:hAnsi="宋体" w:cs="宋体"/>
                <w:kern w:val="0"/>
                <w:sz w:val="18"/>
                <w:szCs w:val="18"/>
              </w:rPr>
              <w:br w:type="textWrapping"/>
            </w:r>
            <w:r>
              <w:rPr>
                <w:rFonts w:hint="eastAsia" w:ascii="宋体" w:hAnsi="宋体" w:cs="宋体"/>
                <w:kern w:val="0"/>
                <w:sz w:val="18"/>
                <w:szCs w:val="18"/>
              </w:rPr>
              <w:t>2.处罚决定：20个工作日内。</w:t>
            </w:r>
          </w:p>
        </w:tc>
        <w:tc>
          <w:tcPr>
            <w:tcW w:w="10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城市管理行政执法部门或相关行政主管部门</w:t>
            </w:r>
          </w:p>
        </w:tc>
        <w:tc>
          <w:tcPr>
            <w:tcW w:w="3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■政府网站      □政府公报</w:t>
            </w:r>
            <w:r>
              <w:rPr>
                <w:rFonts w:hint="eastAsia" w:ascii="宋体" w:hAnsi="宋体" w:cs="宋体"/>
                <w:kern w:val="0"/>
                <w:sz w:val="18"/>
                <w:szCs w:val="18"/>
              </w:rPr>
              <w:br w:type="textWrapping"/>
            </w:r>
            <w:r>
              <w:rPr>
                <w:rFonts w:hint="eastAsia" w:ascii="宋体" w:hAnsi="宋体" w:cs="宋体"/>
                <w:kern w:val="0"/>
                <w:sz w:val="18"/>
                <w:szCs w:val="18"/>
              </w:rPr>
              <w:t>□两微一端      □发布会/听证会</w:t>
            </w:r>
            <w:r>
              <w:rPr>
                <w:rFonts w:hint="eastAsia" w:ascii="宋体" w:hAnsi="宋体" w:cs="宋体"/>
                <w:kern w:val="0"/>
                <w:sz w:val="18"/>
                <w:szCs w:val="18"/>
              </w:rPr>
              <w:br w:type="textWrapping"/>
            </w:r>
            <w:r>
              <w:rPr>
                <w:rFonts w:hint="eastAsia" w:ascii="宋体" w:hAnsi="宋体" w:cs="宋体"/>
                <w:kern w:val="0"/>
                <w:sz w:val="18"/>
                <w:szCs w:val="18"/>
              </w:rPr>
              <w:t>□广播电视      □纸质媒体</w:t>
            </w:r>
            <w:r>
              <w:rPr>
                <w:rFonts w:hint="eastAsia" w:ascii="宋体" w:hAnsi="宋体" w:cs="宋体"/>
                <w:kern w:val="0"/>
                <w:sz w:val="18"/>
                <w:szCs w:val="18"/>
              </w:rPr>
              <w:br w:type="textWrapping"/>
            </w:r>
            <w:r>
              <w:rPr>
                <w:rFonts w:hint="eastAsia" w:ascii="宋体" w:hAnsi="宋体" w:cs="宋体"/>
                <w:kern w:val="0"/>
                <w:sz w:val="18"/>
                <w:szCs w:val="18"/>
              </w:rPr>
              <w:t>□公开查阅点    □政务服务中心</w:t>
            </w:r>
            <w:r>
              <w:rPr>
                <w:rFonts w:hint="eastAsia" w:ascii="宋体" w:hAnsi="宋体" w:cs="宋体"/>
                <w:kern w:val="0"/>
                <w:sz w:val="18"/>
                <w:szCs w:val="18"/>
              </w:rPr>
              <w:br w:type="textWrapping"/>
            </w:r>
            <w:r>
              <w:rPr>
                <w:rFonts w:hint="eastAsia" w:ascii="宋体" w:hAnsi="宋体" w:cs="宋体"/>
                <w:kern w:val="0"/>
                <w:sz w:val="18"/>
                <w:szCs w:val="18"/>
              </w:rPr>
              <w:t>□便民服务站    □入户/现场</w:t>
            </w:r>
            <w:r>
              <w:rPr>
                <w:rFonts w:hint="eastAsia" w:ascii="宋体" w:hAnsi="宋体" w:cs="宋体"/>
                <w:kern w:val="0"/>
                <w:sz w:val="18"/>
                <w:szCs w:val="18"/>
              </w:rPr>
              <w:br w:type="textWrapping"/>
            </w:r>
            <w:r>
              <w:rPr>
                <w:rFonts w:hint="eastAsia" w:ascii="宋体" w:hAnsi="宋体" w:cs="宋体"/>
                <w:kern w:val="0"/>
                <w:sz w:val="18"/>
                <w:szCs w:val="18"/>
              </w:rPr>
              <w:t>□社区/企事业单位/村公示栏（电子屏）</w:t>
            </w:r>
            <w:r>
              <w:rPr>
                <w:rFonts w:hint="eastAsia" w:ascii="宋体" w:hAnsi="宋体" w:cs="宋体"/>
                <w:kern w:val="0"/>
                <w:sz w:val="18"/>
                <w:szCs w:val="18"/>
              </w:rPr>
              <w:br w:type="textWrapping"/>
            </w:r>
            <w:r>
              <w:rPr>
                <w:rFonts w:hint="eastAsia" w:ascii="宋体" w:hAnsi="宋体" w:cs="宋体"/>
                <w:kern w:val="0"/>
                <w:sz w:val="18"/>
                <w:szCs w:val="18"/>
              </w:rPr>
              <w:t>□精准推送      □其他</w:t>
            </w:r>
            <w:r>
              <w:rPr>
                <w:rFonts w:hint="eastAsia" w:ascii="宋体" w:hAnsi="宋体" w:cs="宋体"/>
                <w:kern w:val="0"/>
                <w:sz w:val="18"/>
                <w:szCs w:val="18"/>
                <w:u w:val="single"/>
              </w:rPr>
              <w:t xml:space="preserve">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599" w:hRule="atLeast"/>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9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市容环境卫生管理</w:t>
            </w:r>
          </w:p>
        </w:tc>
        <w:tc>
          <w:tcPr>
            <w:tcW w:w="1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对破坏公共环境卫生，随地吐痰、乱扔果皮、纸屑和烟头的处罚</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1.机构职能、权责清单；</w:t>
            </w:r>
            <w:r>
              <w:rPr>
                <w:rFonts w:hint="eastAsia" w:ascii="宋体" w:hAnsi="宋体" w:cs="宋体"/>
                <w:kern w:val="0"/>
                <w:sz w:val="18"/>
                <w:szCs w:val="18"/>
              </w:rPr>
              <w:br w:type="textWrapping"/>
            </w:r>
            <w:r>
              <w:rPr>
                <w:rFonts w:hint="eastAsia" w:ascii="宋体" w:hAnsi="宋体" w:cs="宋体"/>
                <w:kern w:val="0"/>
                <w:sz w:val="18"/>
                <w:szCs w:val="18"/>
              </w:rPr>
              <w:t>2.行政处罚一般程序和简易程序流程流程图；</w:t>
            </w:r>
            <w:r>
              <w:rPr>
                <w:rFonts w:hint="eastAsia" w:ascii="宋体" w:hAnsi="宋体" w:cs="宋体"/>
                <w:kern w:val="0"/>
                <w:sz w:val="18"/>
                <w:szCs w:val="18"/>
              </w:rPr>
              <w:br w:type="textWrapping"/>
            </w:r>
            <w:r>
              <w:rPr>
                <w:rFonts w:hint="eastAsia" w:ascii="宋体" w:hAnsi="宋体" w:cs="宋体"/>
                <w:kern w:val="0"/>
                <w:sz w:val="18"/>
                <w:szCs w:val="18"/>
              </w:rPr>
              <w:t>3.执法依据；</w:t>
            </w:r>
            <w:r>
              <w:rPr>
                <w:rFonts w:hint="eastAsia" w:ascii="宋体" w:hAnsi="宋体" w:cs="宋体"/>
                <w:kern w:val="0"/>
                <w:sz w:val="18"/>
                <w:szCs w:val="18"/>
              </w:rPr>
              <w:br w:type="textWrapping"/>
            </w:r>
            <w:r>
              <w:rPr>
                <w:rFonts w:hint="eastAsia" w:ascii="宋体" w:hAnsi="宋体" w:cs="宋体"/>
                <w:kern w:val="0"/>
                <w:sz w:val="18"/>
                <w:szCs w:val="18"/>
              </w:rPr>
              <w:t>4.行政处罚自由裁量基准；</w:t>
            </w:r>
            <w:r>
              <w:rPr>
                <w:rFonts w:hint="eastAsia" w:ascii="宋体" w:hAnsi="宋体" w:cs="宋体"/>
                <w:kern w:val="0"/>
                <w:sz w:val="18"/>
                <w:szCs w:val="18"/>
              </w:rPr>
              <w:br w:type="textWrapping"/>
            </w:r>
            <w:r>
              <w:rPr>
                <w:rFonts w:hint="eastAsia" w:ascii="宋体" w:hAnsi="宋体" w:cs="宋体"/>
                <w:kern w:val="0"/>
                <w:sz w:val="18"/>
                <w:szCs w:val="18"/>
              </w:rPr>
              <w:t>5.咨询、监督投诉方式；</w:t>
            </w:r>
            <w:r>
              <w:rPr>
                <w:rFonts w:hint="eastAsia" w:ascii="宋体" w:hAnsi="宋体" w:cs="宋体"/>
                <w:kern w:val="0"/>
                <w:sz w:val="18"/>
                <w:szCs w:val="18"/>
              </w:rPr>
              <w:br w:type="textWrapping"/>
            </w:r>
            <w:r>
              <w:rPr>
                <w:rFonts w:hint="eastAsia" w:ascii="宋体" w:hAnsi="宋体" w:cs="宋体"/>
                <w:kern w:val="0"/>
                <w:sz w:val="18"/>
                <w:szCs w:val="18"/>
              </w:rPr>
              <w:t>6.处罚决定；</w:t>
            </w:r>
          </w:p>
        </w:tc>
        <w:tc>
          <w:tcPr>
            <w:tcW w:w="1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《城市市容和环境卫生管理条例》《河南省&lt;城市市容和环境卫生管理条例&gt;实施办法》</w:t>
            </w:r>
          </w:p>
        </w:tc>
        <w:tc>
          <w:tcPr>
            <w:tcW w:w="14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1.除处罚决定外其他内容：长期公开（动态调整）；</w:t>
            </w:r>
            <w:r>
              <w:rPr>
                <w:rFonts w:hint="eastAsia" w:ascii="宋体" w:hAnsi="宋体" w:cs="宋体"/>
                <w:kern w:val="0"/>
                <w:sz w:val="18"/>
                <w:szCs w:val="18"/>
              </w:rPr>
              <w:br w:type="textWrapping"/>
            </w:r>
            <w:r>
              <w:rPr>
                <w:rFonts w:hint="eastAsia" w:ascii="宋体" w:hAnsi="宋体" w:cs="宋体"/>
                <w:kern w:val="0"/>
                <w:sz w:val="18"/>
                <w:szCs w:val="18"/>
              </w:rPr>
              <w:t>2.处罚决定：20个工作日内。</w:t>
            </w:r>
          </w:p>
        </w:tc>
        <w:tc>
          <w:tcPr>
            <w:tcW w:w="10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城市管理行政执法部门或相关行政主管部门</w:t>
            </w:r>
          </w:p>
        </w:tc>
        <w:tc>
          <w:tcPr>
            <w:tcW w:w="3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■政府网站      □政府公报</w:t>
            </w:r>
            <w:r>
              <w:rPr>
                <w:rFonts w:hint="eastAsia" w:ascii="宋体" w:hAnsi="宋体" w:cs="宋体"/>
                <w:kern w:val="0"/>
                <w:sz w:val="18"/>
                <w:szCs w:val="18"/>
              </w:rPr>
              <w:br w:type="textWrapping"/>
            </w:r>
            <w:r>
              <w:rPr>
                <w:rFonts w:hint="eastAsia" w:ascii="宋体" w:hAnsi="宋体" w:cs="宋体"/>
                <w:kern w:val="0"/>
                <w:sz w:val="18"/>
                <w:szCs w:val="18"/>
              </w:rPr>
              <w:t>□两微一端      □发布会/听证会</w:t>
            </w:r>
            <w:r>
              <w:rPr>
                <w:rFonts w:hint="eastAsia" w:ascii="宋体" w:hAnsi="宋体" w:cs="宋体"/>
                <w:kern w:val="0"/>
                <w:sz w:val="18"/>
                <w:szCs w:val="18"/>
              </w:rPr>
              <w:br w:type="textWrapping"/>
            </w:r>
            <w:r>
              <w:rPr>
                <w:rFonts w:hint="eastAsia" w:ascii="宋体" w:hAnsi="宋体" w:cs="宋体"/>
                <w:kern w:val="0"/>
                <w:sz w:val="18"/>
                <w:szCs w:val="18"/>
              </w:rPr>
              <w:t>□广播电视      □纸质媒体</w:t>
            </w:r>
            <w:r>
              <w:rPr>
                <w:rFonts w:hint="eastAsia" w:ascii="宋体" w:hAnsi="宋体" w:cs="宋体"/>
                <w:kern w:val="0"/>
                <w:sz w:val="18"/>
                <w:szCs w:val="18"/>
              </w:rPr>
              <w:br w:type="textWrapping"/>
            </w:r>
            <w:r>
              <w:rPr>
                <w:rFonts w:hint="eastAsia" w:ascii="宋体" w:hAnsi="宋体" w:cs="宋体"/>
                <w:kern w:val="0"/>
                <w:sz w:val="18"/>
                <w:szCs w:val="18"/>
              </w:rPr>
              <w:t>□公开查阅点    □政务服务中心</w:t>
            </w:r>
            <w:r>
              <w:rPr>
                <w:rFonts w:hint="eastAsia" w:ascii="宋体" w:hAnsi="宋体" w:cs="宋体"/>
                <w:kern w:val="0"/>
                <w:sz w:val="18"/>
                <w:szCs w:val="18"/>
              </w:rPr>
              <w:br w:type="textWrapping"/>
            </w:r>
            <w:r>
              <w:rPr>
                <w:rFonts w:hint="eastAsia" w:ascii="宋体" w:hAnsi="宋体" w:cs="宋体"/>
                <w:kern w:val="0"/>
                <w:sz w:val="18"/>
                <w:szCs w:val="18"/>
              </w:rPr>
              <w:t>□便民服务站    □入户/现场</w:t>
            </w:r>
            <w:r>
              <w:rPr>
                <w:rFonts w:hint="eastAsia" w:ascii="宋体" w:hAnsi="宋体" w:cs="宋体"/>
                <w:kern w:val="0"/>
                <w:sz w:val="18"/>
                <w:szCs w:val="18"/>
              </w:rPr>
              <w:br w:type="textWrapping"/>
            </w:r>
            <w:r>
              <w:rPr>
                <w:rFonts w:hint="eastAsia" w:ascii="宋体" w:hAnsi="宋体" w:cs="宋体"/>
                <w:kern w:val="0"/>
                <w:sz w:val="18"/>
                <w:szCs w:val="18"/>
              </w:rPr>
              <w:t>□社区/企事业单位/村公示栏（电子屏）</w:t>
            </w:r>
            <w:r>
              <w:rPr>
                <w:rFonts w:hint="eastAsia" w:ascii="宋体" w:hAnsi="宋体" w:cs="宋体"/>
                <w:kern w:val="0"/>
                <w:sz w:val="18"/>
                <w:szCs w:val="18"/>
              </w:rPr>
              <w:br w:type="textWrapping"/>
            </w:r>
            <w:r>
              <w:rPr>
                <w:rFonts w:hint="eastAsia" w:ascii="宋体" w:hAnsi="宋体" w:cs="宋体"/>
                <w:kern w:val="0"/>
                <w:sz w:val="18"/>
                <w:szCs w:val="18"/>
              </w:rPr>
              <w:t>□精准推送      □其他</w:t>
            </w:r>
            <w:r>
              <w:rPr>
                <w:rFonts w:hint="eastAsia" w:ascii="宋体" w:hAnsi="宋体" w:cs="宋体"/>
                <w:kern w:val="0"/>
                <w:sz w:val="18"/>
                <w:szCs w:val="18"/>
                <w:u w:val="single"/>
              </w:rPr>
              <w:t xml:space="preserve">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419" w:hRule="atLeast"/>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9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市容环境卫生管理</w:t>
            </w:r>
          </w:p>
        </w:tc>
        <w:tc>
          <w:tcPr>
            <w:tcW w:w="1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对破坏公共环境卫生，随地便溺、乱扔其他废弃物、焚烧垃圾的处罚</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1.机构职能、权责清单；</w:t>
            </w:r>
            <w:r>
              <w:rPr>
                <w:rFonts w:hint="eastAsia" w:ascii="宋体" w:hAnsi="宋体" w:cs="宋体"/>
                <w:kern w:val="0"/>
                <w:sz w:val="18"/>
                <w:szCs w:val="18"/>
              </w:rPr>
              <w:br w:type="textWrapping"/>
            </w:r>
            <w:r>
              <w:rPr>
                <w:rFonts w:hint="eastAsia" w:ascii="宋体" w:hAnsi="宋体" w:cs="宋体"/>
                <w:kern w:val="0"/>
                <w:sz w:val="18"/>
                <w:szCs w:val="18"/>
              </w:rPr>
              <w:t>2.行政处罚一般程序和简易程序流程流程图；</w:t>
            </w:r>
            <w:r>
              <w:rPr>
                <w:rFonts w:hint="eastAsia" w:ascii="宋体" w:hAnsi="宋体" w:cs="宋体"/>
                <w:kern w:val="0"/>
                <w:sz w:val="18"/>
                <w:szCs w:val="18"/>
              </w:rPr>
              <w:br w:type="textWrapping"/>
            </w:r>
            <w:r>
              <w:rPr>
                <w:rFonts w:hint="eastAsia" w:ascii="宋体" w:hAnsi="宋体" w:cs="宋体"/>
                <w:kern w:val="0"/>
                <w:sz w:val="18"/>
                <w:szCs w:val="18"/>
              </w:rPr>
              <w:t>3.执法依据；</w:t>
            </w:r>
            <w:r>
              <w:rPr>
                <w:rFonts w:hint="eastAsia" w:ascii="宋体" w:hAnsi="宋体" w:cs="宋体"/>
                <w:kern w:val="0"/>
                <w:sz w:val="18"/>
                <w:szCs w:val="18"/>
              </w:rPr>
              <w:br w:type="textWrapping"/>
            </w:r>
            <w:r>
              <w:rPr>
                <w:rFonts w:hint="eastAsia" w:ascii="宋体" w:hAnsi="宋体" w:cs="宋体"/>
                <w:kern w:val="0"/>
                <w:sz w:val="18"/>
                <w:szCs w:val="18"/>
              </w:rPr>
              <w:t>4.行政处罚自由裁量基准；</w:t>
            </w:r>
            <w:r>
              <w:rPr>
                <w:rFonts w:hint="eastAsia" w:ascii="宋体" w:hAnsi="宋体" w:cs="宋体"/>
                <w:kern w:val="0"/>
                <w:sz w:val="18"/>
                <w:szCs w:val="18"/>
              </w:rPr>
              <w:br w:type="textWrapping"/>
            </w:r>
            <w:r>
              <w:rPr>
                <w:rFonts w:hint="eastAsia" w:ascii="宋体" w:hAnsi="宋体" w:cs="宋体"/>
                <w:kern w:val="0"/>
                <w:sz w:val="18"/>
                <w:szCs w:val="18"/>
              </w:rPr>
              <w:t>5.咨询、监督投诉方式；</w:t>
            </w:r>
            <w:r>
              <w:rPr>
                <w:rFonts w:hint="eastAsia" w:ascii="宋体" w:hAnsi="宋体" w:cs="宋体"/>
                <w:kern w:val="0"/>
                <w:sz w:val="18"/>
                <w:szCs w:val="18"/>
              </w:rPr>
              <w:br w:type="textWrapping"/>
            </w:r>
            <w:r>
              <w:rPr>
                <w:rFonts w:hint="eastAsia" w:ascii="宋体" w:hAnsi="宋体" w:cs="宋体"/>
                <w:kern w:val="0"/>
                <w:sz w:val="18"/>
                <w:szCs w:val="18"/>
              </w:rPr>
              <w:t>6.处罚决定；</w:t>
            </w:r>
          </w:p>
        </w:tc>
        <w:tc>
          <w:tcPr>
            <w:tcW w:w="19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《城市市容和环境卫生管理条例》《河南省&lt;城市市容和环境卫生管理条例&gt;实施办法》</w:t>
            </w:r>
          </w:p>
        </w:tc>
        <w:tc>
          <w:tcPr>
            <w:tcW w:w="14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1.除处罚决定外其他内容：长期公开（动态调整）；</w:t>
            </w:r>
            <w:r>
              <w:rPr>
                <w:rFonts w:hint="eastAsia" w:ascii="宋体" w:hAnsi="宋体" w:cs="宋体"/>
                <w:kern w:val="0"/>
                <w:sz w:val="18"/>
                <w:szCs w:val="18"/>
              </w:rPr>
              <w:br w:type="textWrapping"/>
            </w:r>
            <w:r>
              <w:rPr>
                <w:rFonts w:hint="eastAsia" w:ascii="宋体" w:hAnsi="宋体" w:cs="宋体"/>
                <w:kern w:val="0"/>
                <w:sz w:val="18"/>
                <w:szCs w:val="18"/>
              </w:rPr>
              <w:t>2.处罚决定：20个工作日内。</w:t>
            </w:r>
          </w:p>
        </w:tc>
        <w:tc>
          <w:tcPr>
            <w:tcW w:w="10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城市管理行政执法部门或相关行政主管部门</w:t>
            </w:r>
          </w:p>
        </w:tc>
        <w:tc>
          <w:tcPr>
            <w:tcW w:w="3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■政府网站      □政府公报</w:t>
            </w:r>
            <w:r>
              <w:rPr>
                <w:rFonts w:hint="eastAsia" w:ascii="宋体" w:hAnsi="宋体" w:cs="宋体"/>
                <w:kern w:val="0"/>
                <w:sz w:val="18"/>
                <w:szCs w:val="18"/>
              </w:rPr>
              <w:br w:type="textWrapping"/>
            </w:r>
            <w:r>
              <w:rPr>
                <w:rFonts w:hint="eastAsia" w:ascii="宋体" w:hAnsi="宋体" w:cs="宋体"/>
                <w:kern w:val="0"/>
                <w:sz w:val="18"/>
                <w:szCs w:val="18"/>
              </w:rPr>
              <w:t>□两微一端      □发布会/听证会</w:t>
            </w:r>
            <w:r>
              <w:rPr>
                <w:rFonts w:hint="eastAsia" w:ascii="宋体" w:hAnsi="宋体" w:cs="宋体"/>
                <w:kern w:val="0"/>
                <w:sz w:val="18"/>
                <w:szCs w:val="18"/>
              </w:rPr>
              <w:br w:type="textWrapping"/>
            </w:r>
            <w:r>
              <w:rPr>
                <w:rFonts w:hint="eastAsia" w:ascii="宋体" w:hAnsi="宋体" w:cs="宋体"/>
                <w:kern w:val="0"/>
                <w:sz w:val="18"/>
                <w:szCs w:val="18"/>
              </w:rPr>
              <w:t>□广播电视      □纸质媒体</w:t>
            </w:r>
            <w:r>
              <w:rPr>
                <w:rFonts w:hint="eastAsia" w:ascii="宋体" w:hAnsi="宋体" w:cs="宋体"/>
                <w:kern w:val="0"/>
                <w:sz w:val="18"/>
                <w:szCs w:val="18"/>
              </w:rPr>
              <w:br w:type="textWrapping"/>
            </w:r>
            <w:r>
              <w:rPr>
                <w:rFonts w:hint="eastAsia" w:ascii="宋体" w:hAnsi="宋体" w:cs="宋体"/>
                <w:kern w:val="0"/>
                <w:sz w:val="18"/>
                <w:szCs w:val="18"/>
              </w:rPr>
              <w:t>□公开查阅点    □政务服务中心</w:t>
            </w:r>
            <w:r>
              <w:rPr>
                <w:rFonts w:hint="eastAsia" w:ascii="宋体" w:hAnsi="宋体" w:cs="宋体"/>
                <w:kern w:val="0"/>
                <w:sz w:val="18"/>
                <w:szCs w:val="18"/>
              </w:rPr>
              <w:br w:type="textWrapping"/>
            </w:r>
            <w:r>
              <w:rPr>
                <w:rFonts w:hint="eastAsia" w:ascii="宋体" w:hAnsi="宋体" w:cs="宋体"/>
                <w:kern w:val="0"/>
                <w:sz w:val="18"/>
                <w:szCs w:val="18"/>
              </w:rPr>
              <w:t>□便民服务站    □入户/现场</w:t>
            </w:r>
            <w:r>
              <w:rPr>
                <w:rFonts w:hint="eastAsia" w:ascii="宋体" w:hAnsi="宋体" w:cs="宋体"/>
                <w:kern w:val="0"/>
                <w:sz w:val="18"/>
                <w:szCs w:val="18"/>
              </w:rPr>
              <w:br w:type="textWrapping"/>
            </w:r>
            <w:r>
              <w:rPr>
                <w:rFonts w:hint="eastAsia" w:ascii="宋体" w:hAnsi="宋体" w:cs="宋体"/>
                <w:kern w:val="0"/>
                <w:sz w:val="18"/>
                <w:szCs w:val="18"/>
              </w:rPr>
              <w:t>□社区/企事业单位/村公示栏（电子屏）</w:t>
            </w:r>
            <w:r>
              <w:rPr>
                <w:rFonts w:hint="eastAsia" w:ascii="宋体" w:hAnsi="宋体" w:cs="宋体"/>
                <w:kern w:val="0"/>
                <w:sz w:val="18"/>
                <w:szCs w:val="18"/>
              </w:rPr>
              <w:br w:type="textWrapping"/>
            </w:r>
            <w:r>
              <w:rPr>
                <w:rFonts w:hint="eastAsia" w:ascii="宋体" w:hAnsi="宋体" w:cs="宋体"/>
                <w:kern w:val="0"/>
                <w:sz w:val="18"/>
                <w:szCs w:val="18"/>
              </w:rPr>
              <w:t>□精准推送      □其他</w:t>
            </w:r>
            <w:r>
              <w:rPr>
                <w:rFonts w:hint="eastAsia" w:ascii="宋体" w:hAnsi="宋体" w:cs="宋体"/>
                <w:kern w:val="0"/>
                <w:sz w:val="18"/>
                <w:szCs w:val="18"/>
                <w:u w:val="single"/>
              </w:rPr>
              <w:t xml:space="preserve">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599" w:hRule="atLeast"/>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9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市容环境卫生管理</w:t>
            </w:r>
          </w:p>
        </w:tc>
        <w:tc>
          <w:tcPr>
            <w:tcW w:w="1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对破坏公共环境卫生，未按照规定的地点、方式倾倒垃圾、粪便的处罚</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1.机构职能、权责清单；</w:t>
            </w:r>
            <w:r>
              <w:rPr>
                <w:rFonts w:hint="eastAsia" w:ascii="宋体" w:hAnsi="宋体" w:cs="宋体"/>
                <w:kern w:val="0"/>
                <w:sz w:val="18"/>
                <w:szCs w:val="18"/>
              </w:rPr>
              <w:br w:type="textWrapping"/>
            </w:r>
            <w:r>
              <w:rPr>
                <w:rFonts w:hint="eastAsia" w:ascii="宋体" w:hAnsi="宋体" w:cs="宋体"/>
                <w:kern w:val="0"/>
                <w:sz w:val="18"/>
                <w:szCs w:val="18"/>
              </w:rPr>
              <w:t>2.行政处罚一般程序和简易程序流程流程图；</w:t>
            </w:r>
            <w:r>
              <w:rPr>
                <w:rFonts w:hint="eastAsia" w:ascii="宋体" w:hAnsi="宋体" w:cs="宋体"/>
                <w:kern w:val="0"/>
                <w:sz w:val="18"/>
                <w:szCs w:val="18"/>
              </w:rPr>
              <w:br w:type="textWrapping"/>
            </w:r>
            <w:r>
              <w:rPr>
                <w:rFonts w:hint="eastAsia" w:ascii="宋体" w:hAnsi="宋体" w:cs="宋体"/>
                <w:kern w:val="0"/>
                <w:sz w:val="18"/>
                <w:szCs w:val="18"/>
              </w:rPr>
              <w:t>3.执法依据；</w:t>
            </w:r>
            <w:r>
              <w:rPr>
                <w:rFonts w:hint="eastAsia" w:ascii="宋体" w:hAnsi="宋体" w:cs="宋体"/>
                <w:kern w:val="0"/>
                <w:sz w:val="18"/>
                <w:szCs w:val="18"/>
              </w:rPr>
              <w:br w:type="textWrapping"/>
            </w:r>
            <w:r>
              <w:rPr>
                <w:rFonts w:hint="eastAsia" w:ascii="宋体" w:hAnsi="宋体" w:cs="宋体"/>
                <w:kern w:val="0"/>
                <w:sz w:val="18"/>
                <w:szCs w:val="18"/>
              </w:rPr>
              <w:t>4.行政处罚自由裁量基准；</w:t>
            </w:r>
            <w:r>
              <w:rPr>
                <w:rFonts w:hint="eastAsia" w:ascii="宋体" w:hAnsi="宋体" w:cs="宋体"/>
                <w:kern w:val="0"/>
                <w:sz w:val="18"/>
                <w:szCs w:val="18"/>
              </w:rPr>
              <w:br w:type="textWrapping"/>
            </w:r>
            <w:r>
              <w:rPr>
                <w:rFonts w:hint="eastAsia" w:ascii="宋体" w:hAnsi="宋体" w:cs="宋体"/>
                <w:kern w:val="0"/>
                <w:sz w:val="18"/>
                <w:szCs w:val="18"/>
              </w:rPr>
              <w:t>5.咨询、监督投诉方式；</w:t>
            </w:r>
            <w:r>
              <w:rPr>
                <w:rFonts w:hint="eastAsia" w:ascii="宋体" w:hAnsi="宋体" w:cs="宋体"/>
                <w:kern w:val="0"/>
                <w:sz w:val="18"/>
                <w:szCs w:val="18"/>
              </w:rPr>
              <w:br w:type="textWrapping"/>
            </w:r>
            <w:r>
              <w:rPr>
                <w:rFonts w:hint="eastAsia" w:ascii="宋体" w:hAnsi="宋体" w:cs="宋体"/>
                <w:kern w:val="0"/>
                <w:sz w:val="18"/>
                <w:szCs w:val="18"/>
              </w:rPr>
              <w:t>6.处罚决定；</w:t>
            </w:r>
          </w:p>
        </w:tc>
        <w:tc>
          <w:tcPr>
            <w:tcW w:w="19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《城市市容和环境卫生管理条例》《河南省&lt;城市市容和环境卫生管理条例&gt;实施办法》</w:t>
            </w:r>
          </w:p>
        </w:tc>
        <w:tc>
          <w:tcPr>
            <w:tcW w:w="14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1.除处罚决定外其他内容：长期公开（动态调整）；</w:t>
            </w:r>
            <w:r>
              <w:rPr>
                <w:rFonts w:hint="eastAsia" w:ascii="宋体" w:hAnsi="宋体" w:cs="宋体"/>
                <w:kern w:val="0"/>
                <w:sz w:val="18"/>
                <w:szCs w:val="18"/>
              </w:rPr>
              <w:br w:type="textWrapping"/>
            </w:r>
            <w:r>
              <w:rPr>
                <w:rFonts w:hint="eastAsia" w:ascii="宋体" w:hAnsi="宋体" w:cs="宋体"/>
                <w:kern w:val="0"/>
                <w:sz w:val="18"/>
                <w:szCs w:val="18"/>
              </w:rPr>
              <w:t>2.处罚决定：20个工作日内。</w:t>
            </w:r>
          </w:p>
        </w:tc>
        <w:tc>
          <w:tcPr>
            <w:tcW w:w="10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城市管理行政执法部门或相关行政主管部门</w:t>
            </w:r>
          </w:p>
        </w:tc>
        <w:tc>
          <w:tcPr>
            <w:tcW w:w="3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■政府网站      □政府公报</w:t>
            </w:r>
            <w:r>
              <w:rPr>
                <w:rFonts w:hint="eastAsia" w:ascii="宋体" w:hAnsi="宋体" w:cs="宋体"/>
                <w:kern w:val="0"/>
                <w:sz w:val="18"/>
                <w:szCs w:val="18"/>
              </w:rPr>
              <w:br w:type="textWrapping"/>
            </w:r>
            <w:r>
              <w:rPr>
                <w:rFonts w:hint="eastAsia" w:ascii="宋体" w:hAnsi="宋体" w:cs="宋体"/>
                <w:kern w:val="0"/>
                <w:sz w:val="18"/>
                <w:szCs w:val="18"/>
              </w:rPr>
              <w:t>□两微一端      □发布会/听证会</w:t>
            </w:r>
            <w:r>
              <w:rPr>
                <w:rFonts w:hint="eastAsia" w:ascii="宋体" w:hAnsi="宋体" w:cs="宋体"/>
                <w:kern w:val="0"/>
                <w:sz w:val="18"/>
                <w:szCs w:val="18"/>
              </w:rPr>
              <w:br w:type="textWrapping"/>
            </w:r>
            <w:r>
              <w:rPr>
                <w:rFonts w:hint="eastAsia" w:ascii="宋体" w:hAnsi="宋体" w:cs="宋体"/>
                <w:kern w:val="0"/>
                <w:sz w:val="18"/>
                <w:szCs w:val="18"/>
              </w:rPr>
              <w:t>□广播电视      □纸质媒体</w:t>
            </w:r>
            <w:r>
              <w:rPr>
                <w:rFonts w:hint="eastAsia" w:ascii="宋体" w:hAnsi="宋体" w:cs="宋体"/>
                <w:kern w:val="0"/>
                <w:sz w:val="18"/>
                <w:szCs w:val="18"/>
              </w:rPr>
              <w:br w:type="textWrapping"/>
            </w:r>
            <w:r>
              <w:rPr>
                <w:rFonts w:hint="eastAsia" w:ascii="宋体" w:hAnsi="宋体" w:cs="宋体"/>
                <w:kern w:val="0"/>
                <w:sz w:val="18"/>
                <w:szCs w:val="18"/>
              </w:rPr>
              <w:t>□公开查阅点    □政务服务中心</w:t>
            </w:r>
            <w:r>
              <w:rPr>
                <w:rFonts w:hint="eastAsia" w:ascii="宋体" w:hAnsi="宋体" w:cs="宋体"/>
                <w:kern w:val="0"/>
                <w:sz w:val="18"/>
                <w:szCs w:val="18"/>
              </w:rPr>
              <w:br w:type="textWrapping"/>
            </w:r>
            <w:r>
              <w:rPr>
                <w:rFonts w:hint="eastAsia" w:ascii="宋体" w:hAnsi="宋体" w:cs="宋体"/>
                <w:kern w:val="0"/>
                <w:sz w:val="18"/>
                <w:szCs w:val="18"/>
              </w:rPr>
              <w:t>□便民服务站    □入户/现场</w:t>
            </w:r>
            <w:r>
              <w:rPr>
                <w:rFonts w:hint="eastAsia" w:ascii="宋体" w:hAnsi="宋体" w:cs="宋体"/>
                <w:kern w:val="0"/>
                <w:sz w:val="18"/>
                <w:szCs w:val="18"/>
              </w:rPr>
              <w:br w:type="textWrapping"/>
            </w:r>
            <w:r>
              <w:rPr>
                <w:rFonts w:hint="eastAsia" w:ascii="宋体" w:hAnsi="宋体" w:cs="宋体"/>
                <w:kern w:val="0"/>
                <w:sz w:val="18"/>
                <w:szCs w:val="18"/>
              </w:rPr>
              <w:t>□社区/企事业单位/村公示栏（电子屏）</w:t>
            </w:r>
            <w:r>
              <w:rPr>
                <w:rFonts w:hint="eastAsia" w:ascii="宋体" w:hAnsi="宋体" w:cs="宋体"/>
                <w:kern w:val="0"/>
                <w:sz w:val="18"/>
                <w:szCs w:val="18"/>
              </w:rPr>
              <w:br w:type="textWrapping"/>
            </w:r>
            <w:r>
              <w:rPr>
                <w:rFonts w:hint="eastAsia" w:ascii="宋体" w:hAnsi="宋体" w:cs="宋体"/>
                <w:kern w:val="0"/>
                <w:sz w:val="18"/>
                <w:szCs w:val="18"/>
              </w:rPr>
              <w:t>□精准推送      □其他</w:t>
            </w:r>
            <w:r>
              <w:rPr>
                <w:rFonts w:hint="eastAsia" w:ascii="宋体" w:hAnsi="宋体" w:cs="宋体"/>
                <w:kern w:val="0"/>
                <w:sz w:val="18"/>
                <w:szCs w:val="18"/>
                <w:u w:val="single"/>
              </w:rPr>
              <w:t xml:space="preserve">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442" w:hRule="atLeast"/>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9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市容环境卫生管理</w:t>
            </w:r>
          </w:p>
        </w:tc>
        <w:tc>
          <w:tcPr>
            <w:tcW w:w="1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对在主要街道临街建筑物的阳台和平台上长期堆放、吊挂有碍市容的物品，拒不改正的处罚</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1.机构职能、权责清单；</w:t>
            </w:r>
            <w:r>
              <w:rPr>
                <w:rFonts w:hint="eastAsia" w:ascii="宋体" w:hAnsi="宋体" w:cs="宋体"/>
                <w:kern w:val="0"/>
                <w:sz w:val="18"/>
                <w:szCs w:val="18"/>
              </w:rPr>
              <w:br w:type="textWrapping"/>
            </w:r>
            <w:r>
              <w:rPr>
                <w:rFonts w:hint="eastAsia" w:ascii="宋体" w:hAnsi="宋体" w:cs="宋体"/>
                <w:kern w:val="0"/>
                <w:sz w:val="18"/>
                <w:szCs w:val="18"/>
              </w:rPr>
              <w:t>2.行政处罚一般程序和简易程序流程流程图；</w:t>
            </w:r>
            <w:r>
              <w:rPr>
                <w:rFonts w:hint="eastAsia" w:ascii="宋体" w:hAnsi="宋体" w:cs="宋体"/>
                <w:kern w:val="0"/>
                <w:sz w:val="18"/>
                <w:szCs w:val="18"/>
              </w:rPr>
              <w:br w:type="textWrapping"/>
            </w:r>
            <w:r>
              <w:rPr>
                <w:rFonts w:hint="eastAsia" w:ascii="宋体" w:hAnsi="宋体" w:cs="宋体"/>
                <w:kern w:val="0"/>
                <w:sz w:val="18"/>
                <w:szCs w:val="18"/>
              </w:rPr>
              <w:t>3.执法依据；</w:t>
            </w:r>
            <w:r>
              <w:rPr>
                <w:rFonts w:hint="eastAsia" w:ascii="宋体" w:hAnsi="宋体" w:cs="宋体"/>
                <w:kern w:val="0"/>
                <w:sz w:val="18"/>
                <w:szCs w:val="18"/>
              </w:rPr>
              <w:br w:type="textWrapping"/>
            </w:r>
            <w:r>
              <w:rPr>
                <w:rFonts w:hint="eastAsia" w:ascii="宋体" w:hAnsi="宋体" w:cs="宋体"/>
                <w:kern w:val="0"/>
                <w:sz w:val="18"/>
                <w:szCs w:val="18"/>
              </w:rPr>
              <w:t>4.行政处罚自由裁量基准；</w:t>
            </w:r>
            <w:r>
              <w:rPr>
                <w:rFonts w:hint="eastAsia" w:ascii="宋体" w:hAnsi="宋体" w:cs="宋体"/>
                <w:kern w:val="0"/>
                <w:sz w:val="18"/>
                <w:szCs w:val="18"/>
              </w:rPr>
              <w:br w:type="textWrapping"/>
            </w:r>
            <w:r>
              <w:rPr>
                <w:rFonts w:hint="eastAsia" w:ascii="宋体" w:hAnsi="宋体" w:cs="宋体"/>
                <w:kern w:val="0"/>
                <w:sz w:val="18"/>
                <w:szCs w:val="18"/>
              </w:rPr>
              <w:t>5.咨询、监督投诉方式；</w:t>
            </w:r>
            <w:r>
              <w:rPr>
                <w:rFonts w:hint="eastAsia" w:ascii="宋体" w:hAnsi="宋体" w:cs="宋体"/>
                <w:kern w:val="0"/>
                <w:sz w:val="18"/>
                <w:szCs w:val="18"/>
              </w:rPr>
              <w:br w:type="textWrapping"/>
            </w:r>
            <w:r>
              <w:rPr>
                <w:rFonts w:hint="eastAsia" w:ascii="宋体" w:hAnsi="宋体" w:cs="宋体"/>
                <w:kern w:val="0"/>
                <w:sz w:val="18"/>
                <w:szCs w:val="18"/>
              </w:rPr>
              <w:t>6.处罚决定；</w:t>
            </w:r>
          </w:p>
        </w:tc>
        <w:tc>
          <w:tcPr>
            <w:tcW w:w="19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《城市市容和环境卫生管理条例》《河南省&lt;城市市容和环境卫生管理条例&gt;实施办法》</w:t>
            </w:r>
          </w:p>
        </w:tc>
        <w:tc>
          <w:tcPr>
            <w:tcW w:w="14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1.除处罚决定外其他内容：长期公开（动态调整）；</w:t>
            </w:r>
            <w:r>
              <w:rPr>
                <w:rFonts w:hint="eastAsia" w:ascii="宋体" w:hAnsi="宋体" w:cs="宋体"/>
                <w:kern w:val="0"/>
                <w:sz w:val="18"/>
                <w:szCs w:val="18"/>
              </w:rPr>
              <w:br w:type="textWrapping"/>
            </w:r>
            <w:r>
              <w:rPr>
                <w:rFonts w:hint="eastAsia" w:ascii="宋体" w:hAnsi="宋体" w:cs="宋体"/>
                <w:kern w:val="0"/>
                <w:sz w:val="18"/>
                <w:szCs w:val="18"/>
              </w:rPr>
              <w:t>2.处罚决定：20个工作日内。</w:t>
            </w:r>
          </w:p>
        </w:tc>
        <w:tc>
          <w:tcPr>
            <w:tcW w:w="10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城市管理行政执法部门或相关行政主管部门</w:t>
            </w:r>
          </w:p>
        </w:tc>
        <w:tc>
          <w:tcPr>
            <w:tcW w:w="3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■政府网站      □政府公报</w:t>
            </w:r>
            <w:r>
              <w:rPr>
                <w:rFonts w:hint="eastAsia" w:ascii="宋体" w:hAnsi="宋体" w:cs="宋体"/>
                <w:kern w:val="0"/>
                <w:sz w:val="18"/>
                <w:szCs w:val="18"/>
              </w:rPr>
              <w:br w:type="textWrapping"/>
            </w:r>
            <w:r>
              <w:rPr>
                <w:rFonts w:hint="eastAsia" w:ascii="宋体" w:hAnsi="宋体" w:cs="宋体"/>
                <w:kern w:val="0"/>
                <w:sz w:val="18"/>
                <w:szCs w:val="18"/>
              </w:rPr>
              <w:t>□两微一端      □发布会/听证会</w:t>
            </w:r>
            <w:r>
              <w:rPr>
                <w:rFonts w:hint="eastAsia" w:ascii="宋体" w:hAnsi="宋体" w:cs="宋体"/>
                <w:kern w:val="0"/>
                <w:sz w:val="18"/>
                <w:szCs w:val="18"/>
              </w:rPr>
              <w:br w:type="textWrapping"/>
            </w:r>
            <w:r>
              <w:rPr>
                <w:rFonts w:hint="eastAsia" w:ascii="宋体" w:hAnsi="宋体" w:cs="宋体"/>
                <w:kern w:val="0"/>
                <w:sz w:val="18"/>
                <w:szCs w:val="18"/>
              </w:rPr>
              <w:t>□广播电视      □纸质媒体</w:t>
            </w:r>
            <w:r>
              <w:rPr>
                <w:rFonts w:hint="eastAsia" w:ascii="宋体" w:hAnsi="宋体" w:cs="宋体"/>
                <w:kern w:val="0"/>
                <w:sz w:val="18"/>
                <w:szCs w:val="18"/>
              </w:rPr>
              <w:br w:type="textWrapping"/>
            </w:r>
            <w:r>
              <w:rPr>
                <w:rFonts w:hint="eastAsia" w:ascii="宋体" w:hAnsi="宋体" w:cs="宋体"/>
                <w:kern w:val="0"/>
                <w:sz w:val="18"/>
                <w:szCs w:val="18"/>
              </w:rPr>
              <w:t>□公开查阅点    □政务服务中心</w:t>
            </w:r>
            <w:r>
              <w:rPr>
                <w:rFonts w:hint="eastAsia" w:ascii="宋体" w:hAnsi="宋体" w:cs="宋体"/>
                <w:kern w:val="0"/>
                <w:sz w:val="18"/>
                <w:szCs w:val="18"/>
              </w:rPr>
              <w:br w:type="textWrapping"/>
            </w:r>
            <w:r>
              <w:rPr>
                <w:rFonts w:hint="eastAsia" w:ascii="宋体" w:hAnsi="宋体" w:cs="宋体"/>
                <w:kern w:val="0"/>
                <w:sz w:val="18"/>
                <w:szCs w:val="18"/>
              </w:rPr>
              <w:t>□便民服务站    □入户/现场</w:t>
            </w:r>
            <w:r>
              <w:rPr>
                <w:rFonts w:hint="eastAsia" w:ascii="宋体" w:hAnsi="宋体" w:cs="宋体"/>
                <w:kern w:val="0"/>
                <w:sz w:val="18"/>
                <w:szCs w:val="18"/>
              </w:rPr>
              <w:br w:type="textWrapping"/>
            </w:r>
            <w:r>
              <w:rPr>
                <w:rFonts w:hint="eastAsia" w:ascii="宋体" w:hAnsi="宋体" w:cs="宋体"/>
                <w:kern w:val="0"/>
                <w:sz w:val="18"/>
                <w:szCs w:val="18"/>
              </w:rPr>
              <w:t>□社区/企事业单位/村公示栏（电子屏）</w:t>
            </w:r>
            <w:r>
              <w:rPr>
                <w:rFonts w:hint="eastAsia" w:ascii="宋体" w:hAnsi="宋体" w:cs="宋体"/>
                <w:kern w:val="0"/>
                <w:sz w:val="18"/>
                <w:szCs w:val="18"/>
              </w:rPr>
              <w:br w:type="textWrapping"/>
            </w:r>
            <w:r>
              <w:rPr>
                <w:rFonts w:hint="eastAsia" w:ascii="宋体" w:hAnsi="宋体" w:cs="宋体"/>
                <w:kern w:val="0"/>
                <w:sz w:val="18"/>
                <w:szCs w:val="18"/>
              </w:rPr>
              <w:t>□精准推送      □其他</w:t>
            </w:r>
            <w:r>
              <w:rPr>
                <w:rFonts w:hint="eastAsia" w:ascii="宋体" w:hAnsi="宋体" w:cs="宋体"/>
                <w:kern w:val="0"/>
                <w:sz w:val="18"/>
                <w:szCs w:val="18"/>
                <w:u w:val="single"/>
              </w:rPr>
              <w:t xml:space="preserve">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460" w:hRule="atLeast"/>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9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市容环境卫生管理</w:t>
            </w:r>
          </w:p>
        </w:tc>
        <w:tc>
          <w:tcPr>
            <w:tcW w:w="1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对在露天场所焚烧树枝（叶）、垃圾等产生烟尘污染的物质的处罚</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1.机构职能、权责清单；</w:t>
            </w:r>
            <w:r>
              <w:rPr>
                <w:rFonts w:hint="eastAsia" w:ascii="宋体" w:hAnsi="宋体" w:cs="宋体"/>
                <w:kern w:val="0"/>
                <w:sz w:val="18"/>
                <w:szCs w:val="18"/>
              </w:rPr>
              <w:br w:type="textWrapping"/>
            </w:r>
            <w:r>
              <w:rPr>
                <w:rFonts w:hint="eastAsia" w:ascii="宋体" w:hAnsi="宋体" w:cs="宋体"/>
                <w:kern w:val="0"/>
                <w:sz w:val="18"/>
                <w:szCs w:val="18"/>
              </w:rPr>
              <w:t>2.行政处罚一般程序和简易程序流程流程图；</w:t>
            </w:r>
            <w:r>
              <w:rPr>
                <w:rFonts w:hint="eastAsia" w:ascii="宋体" w:hAnsi="宋体" w:cs="宋体"/>
                <w:kern w:val="0"/>
                <w:sz w:val="18"/>
                <w:szCs w:val="18"/>
              </w:rPr>
              <w:br w:type="textWrapping"/>
            </w:r>
            <w:r>
              <w:rPr>
                <w:rFonts w:hint="eastAsia" w:ascii="宋体" w:hAnsi="宋体" w:cs="宋体"/>
                <w:kern w:val="0"/>
                <w:sz w:val="18"/>
                <w:szCs w:val="18"/>
              </w:rPr>
              <w:t>3.执法依据；</w:t>
            </w:r>
            <w:r>
              <w:rPr>
                <w:rFonts w:hint="eastAsia" w:ascii="宋体" w:hAnsi="宋体" w:cs="宋体"/>
                <w:kern w:val="0"/>
                <w:sz w:val="18"/>
                <w:szCs w:val="18"/>
              </w:rPr>
              <w:br w:type="textWrapping"/>
            </w:r>
            <w:r>
              <w:rPr>
                <w:rFonts w:hint="eastAsia" w:ascii="宋体" w:hAnsi="宋体" w:cs="宋体"/>
                <w:kern w:val="0"/>
                <w:sz w:val="18"/>
                <w:szCs w:val="18"/>
              </w:rPr>
              <w:t>4.行政处罚自由裁量基准；</w:t>
            </w:r>
            <w:r>
              <w:rPr>
                <w:rFonts w:hint="eastAsia" w:ascii="宋体" w:hAnsi="宋体" w:cs="宋体"/>
                <w:kern w:val="0"/>
                <w:sz w:val="18"/>
                <w:szCs w:val="18"/>
              </w:rPr>
              <w:br w:type="textWrapping"/>
            </w:r>
            <w:r>
              <w:rPr>
                <w:rFonts w:hint="eastAsia" w:ascii="宋体" w:hAnsi="宋体" w:cs="宋体"/>
                <w:kern w:val="0"/>
                <w:sz w:val="18"/>
                <w:szCs w:val="18"/>
              </w:rPr>
              <w:t>5.咨询、监督投诉方式；</w:t>
            </w:r>
            <w:r>
              <w:rPr>
                <w:rFonts w:hint="eastAsia" w:ascii="宋体" w:hAnsi="宋体" w:cs="宋体"/>
                <w:kern w:val="0"/>
                <w:sz w:val="18"/>
                <w:szCs w:val="18"/>
              </w:rPr>
              <w:br w:type="textWrapping"/>
            </w:r>
            <w:r>
              <w:rPr>
                <w:rFonts w:hint="eastAsia" w:ascii="宋体" w:hAnsi="宋体" w:cs="宋体"/>
                <w:kern w:val="0"/>
                <w:sz w:val="18"/>
                <w:szCs w:val="18"/>
              </w:rPr>
              <w:t>6.处罚决定；</w:t>
            </w:r>
          </w:p>
        </w:tc>
        <w:tc>
          <w:tcPr>
            <w:tcW w:w="1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《河南省&lt;城市市容和环境卫生管理条例&gt;实施办法》</w:t>
            </w:r>
          </w:p>
        </w:tc>
        <w:tc>
          <w:tcPr>
            <w:tcW w:w="14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1.除处罚决定外其他内容：长期公开（动态调整）；</w:t>
            </w:r>
            <w:r>
              <w:rPr>
                <w:rFonts w:hint="eastAsia" w:ascii="宋体" w:hAnsi="宋体" w:cs="宋体"/>
                <w:kern w:val="0"/>
                <w:sz w:val="18"/>
                <w:szCs w:val="18"/>
              </w:rPr>
              <w:br w:type="textWrapping"/>
            </w:r>
            <w:r>
              <w:rPr>
                <w:rFonts w:hint="eastAsia" w:ascii="宋体" w:hAnsi="宋体" w:cs="宋体"/>
                <w:kern w:val="0"/>
                <w:sz w:val="18"/>
                <w:szCs w:val="18"/>
              </w:rPr>
              <w:t>2.处罚决定：20个工作日内。</w:t>
            </w:r>
          </w:p>
        </w:tc>
        <w:tc>
          <w:tcPr>
            <w:tcW w:w="10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城市管理行政执法部门或相关行政主管部门</w:t>
            </w:r>
          </w:p>
        </w:tc>
        <w:tc>
          <w:tcPr>
            <w:tcW w:w="3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■政府网站      □政府公报</w:t>
            </w:r>
            <w:r>
              <w:rPr>
                <w:rFonts w:hint="eastAsia" w:ascii="宋体" w:hAnsi="宋体" w:cs="宋体"/>
                <w:kern w:val="0"/>
                <w:sz w:val="18"/>
                <w:szCs w:val="18"/>
              </w:rPr>
              <w:br w:type="textWrapping"/>
            </w:r>
            <w:r>
              <w:rPr>
                <w:rFonts w:hint="eastAsia" w:ascii="宋体" w:hAnsi="宋体" w:cs="宋体"/>
                <w:kern w:val="0"/>
                <w:sz w:val="18"/>
                <w:szCs w:val="18"/>
              </w:rPr>
              <w:t>□两微一端      □发布会/听证会</w:t>
            </w:r>
            <w:r>
              <w:rPr>
                <w:rFonts w:hint="eastAsia" w:ascii="宋体" w:hAnsi="宋体" w:cs="宋体"/>
                <w:kern w:val="0"/>
                <w:sz w:val="18"/>
                <w:szCs w:val="18"/>
              </w:rPr>
              <w:br w:type="textWrapping"/>
            </w:r>
            <w:r>
              <w:rPr>
                <w:rFonts w:hint="eastAsia" w:ascii="宋体" w:hAnsi="宋体" w:cs="宋体"/>
                <w:kern w:val="0"/>
                <w:sz w:val="18"/>
                <w:szCs w:val="18"/>
              </w:rPr>
              <w:t>□广播电视      □纸质媒体</w:t>
            </w:r>
            <w:r>
              <w:rPr>
                <w:rFonts w:hint="eastAsia" w:ascii="宋体" w:hAnsi="宋体" w:cs="宋体"/>
                <w:kern w:val="0"/>
                <w:sz w:val="18"/>
                <w:szCs w:val="18"/>
              </w:rPr>
              <w:br w:type="textWrapping"/>
            </w:r>
            <w:r>
              <w:rPr>
                <w:rFonts w:hint="eastAsia" w:ascii="宋体" w:hAnsi="宋体" w:cs="宋体"/>
                <w:kern w:val="0"/>
                <w:sz w:val="18"/>
                <w:szCs w:val="18"/>
              </w:rPr>
              <w:t>□公开查阅点    □政务服务中心</w:t>
            </w:r>
            <w:r>
              <w:rPr>
                <w:rFonts w:hint="eastAsia" w:ascii="宋体" w:hAnsi="宋体" w:cs="宋体"/>
                <w:kern w:val="0"/>
                <w:sz w:val="18"/>
                <w:szCs w:val="18"/>
              </w:rPr>
              <w:br w:type="textWrapping"/>
            </w:r>
            <w:r>
              <w:rPr>
                <w:rFonts w:hint="eastAsia" w:ascii="宋体" w:hAnsi="宋体" w:cs="宋体"/>
                <w:kern w:val="0"/>
                <w:sz w:val="18"/>
                <w:szCs w:val="18"/>
              </w:rPr>
              <w:t>□便民服务站    □入户/现场</w:t>
            </w:r>
            <w:r>
              <w:rPr>
                <w:rFonts w:hint="eastAsia" w:ascii="宋体" w:hAnsi="宋体" w:cs="宋体"/>
                <w:kern w:val="0"/>
                <w:sz w:val="18"/>
                <w:szCs w:val="18"/>
              </w:rPr>
              <w:br w:type="textWrapping"/>
            </w:r>
            <w:r>
              <w:rPr>
                <w:rFonts w:hint="eastAsia" w:ascii="宋体" w:hAnsi="宋体" w:cs="宋体"/>
                <w:kern w:val="0"/>
                <w:sz w:val="18"/>
                <w:szCs w:val="18"/>
              </w:rPr>
              <w:t>□社区/企事业单位/村公示栏（电子屏）</w:t>
            </w:r>
            <w:r>
              <w:rPr>
                <w:rFonts w:hint="eastAsia" w:ascii="宋体" w:hAnsi="宋体" w:cs="宋体"/>
                <w:kern w:val="0"/>
                <w:sz w:val="18"/>
                <w:szCs w:val="18"/>
              </w:rPr>
              <w:br w:type="textWrapping"/>
            </w:r>
            <w:r>
              <w:rPr>
                <w:rFonts w:hint="eastAsia" w:ascii="宋体" w:hAnsi="宋体" w:cs="宋体"/>
                <w:kern w:val="0"/>
                <w:sz w:val="18"/>
                <w:szCs w:val="18"/>
              </w:rPr>
              <w:t>□精准推送      □其他</w:t>
            </w:r>
            <w:r>
              <w:rPr>
                <w:rFonts w:hint="eastAsia" w:ascii="宋体" w:hAnsi="宋体" w:cs="宋体"/>
                <w:kern w:val="0"/>
                <w:sz w:val="18"/>
                <w:szCs w:val="18"/>
                <w:u w:val="single"/>
              </w:rPr>
              <w:t xml:space="preserve">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700" w:hRule="atLeast"/>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9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生态环境管理</w:t>
            </w:r>
          </w:p>
        </w:tc>
        <w:tc>
          <w:tcPr>
            <w:tcW w:w="1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建筑施工扬尘污染的处罚</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1.机构职能、权责清单；</w:t>
            </w:r>
            <w:r>
              <w:rPr>
                <w:rFonts w:hint="eastAsia" w:ascii="宋体" w:hAnsi="宋体" w:cs="宋体"/>
                <w:kern w:val="0"/>
                <w:sz w:val="18"/>
                <w:szCs w:val="18"/>
              </w:rPr>
              <w:br w:type="textWrapping"/>
            </w:r>
            <w:r>
              <w:rPr>
                <w:rFonts w:hint="eastAsia" w:ascii="宋体" w:hAnsi="宋体" w:cs="宋体"/>
                <w:kern w:val="0"/>
                <w:sz w:val="18"/>
                <w:szCs w:val="18"/>
              </w:rPr>
              <w:t>2.行政处罚一般程序和简易程序流程流程图；</w:t>
            </w:r>
            <w:r>
              <w:rPr>
                <w:rFonts w:hint="eastAsia" w:ascii="宋体" w:hAnsi="宋体" w:cs="宋体"/>
                <w:kern w:val="0"/>
                <w:sz w:val="18"/>
                <w:szCs w:val="18"/>
              </w:rPr>
              <w:br w:type="textWrapping"/>
            </w:r>
            <w:r>
              <w:rPr>
                <w:rFonts w:hint="eastAsia" w:ascii="宋体" w:hAnsi="宋体" w:cs="宋体"/>
                <w:kern w:val="0"/>
                <w:sz w:val="18"/>
                <w:szCs w:val="18"/>
              </w:rPr>
              <w:t>3.执法依据；</w:t>
            </w:r>
            <w:r>
              <w:rPr>
                <w:rFonts w:hint="eastAsia" w:ascii="宋体" w:hAnsi="宋体" w:cs="宋体"/>
                <w:kern w:val="0"/>
                <w:sz w:val="18"/>
                <w:szCs w:val="18"/>
              </w:rPr>
              <w:br w:type="textWrapping"/>
            </w:r>
            <w:r>
              <w:rPr>
                <w:rFonts w:hint="eastAsia" w:ascii="宋体" w:hAnsi="宋体" w:cs="宋体"/>
                <w:kern w:val="0"/>
                <w:sz w:val="18"/>
                <w:szCs w:val="18"/>
              </w:rPr>
              <w:t>4.行政处罚自由裁量基准；</w:t>
            </w:r>
            <w:r>
              <w:rPr>
                <w:rFonts w:hint="eastAsia" w:ascii="宋体" w:hAnsi="宋体" w:cs="宋体"/>
                <w:kern w:val="0"/>
                <w:sz w:val="18"/>
                <w:szCs w:val="18"/>
              </w:rPr>
              <w:br w:type="textWrapping"/>
            </w:r>
            <w:r>
              <w:rPr>
                <w:rFonts w:hint="eastAsia" w:ascii="宋体" w:hAnsi="宋体" w:cs="宋体"/>
                <w:kern w:val="0"/>
                <w:sz w:val="18"/>
                <w:szCs w:val="18"/>
              </w:rPr>
              <w:t>5.咨询、监督投诉方式；</w:t>
            </w:r>
            <w:r>
              <w:rPr>
                <w:rFonts w:hint="eastAsia" w:ascii="宋体" w:hAnsi="宋体" w:cs="宋体"/>
                <w:kern w:val="0"/>
                <w:sz w:val="18"/>
                <w:szCs w:val="18"/>
              </w:rPr>
              <w:br w:type="textWrapping"/>
            </w:r>
            <w:r>
              <w:rPr>
                <w:rFonts w:hint="eastAsia" w:ascii="宋体" w:hAnsi="宋体" w:cs="宋体"/>
                <w:kern w:val="0"/>
                <w:sz w:val="18"/>
                <w:szCs w:val="18"/>
              </w:rPr>
              <w:t>6.处罚决定；</w:t>
            </w:r>
          </w:p>
        </w:tc>
        <w:tc>
          <w:tcPr>
            <w:tcW w:w="1937" w:type="dxa"/>
            <w:tcBorders>
              <w:top w:val="single" w:color="auto" w:sz="4" w:space="0"/>
              <w:left w:val="nil"/>
              <w:bottom w:val="single" w:color="auto" w:sz="4" w:space="0"/>
              <w:right w:val="single" w:color="auto" w:sz="4"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kern w:val="0"/>
                <w:sz w:val="18"/>
                <w:szCs w:val="18"/>
              </w:rPr>
              <w:t>《中华人民共和国大气污染防治法》《中华人民共和国大气污染防治法》《中华人民共和国大气污染防治法》《中华人民共和国大气污染防治法》《中华人民共和国大气污染防治法》《河南省减少污染物排放条例》</w:t>
            </w:r>
          </w:p>
        </w:tc>
        <w:tc>
          <w:tcPr>
            <w:tcW w:w="14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1.除处罚决定外其他内容：长期公开（动态调整）；</w:t>
            </w:r>
            <w:r>
              <w:rPr>
                <w:rFonts w:hint="eastAsia" w:ascii="宋体" w:hAnsi="宋体" w:cs="宋体"/>
                <w:kern w:val="0"/>
                <w:sz w:val="18"/>
                <w:szCs w:val="18"/>
              </w:rPr>
              <w:br w:type="textWrapping"/>
            </w:r>
            <w:r>
              <w:rPr>
                <w:rFonts w:hint="eastAsia" w:ascii="宋体" w:hAnsi="宋体" w:cs="宋体"/>
                <w:kern w:val="0"/>
                <w:sz w:val="18"/>
                <w:szCs w:val="18"/>
              </w:rPr>
              <w:t>2.处罚决定：20个工作日内。</w:t>
            </w:r>
          </w:p>
        </w:tc>
        <w:tc>
          <w:tcPr>
            <w:tcW w:w="10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城市管理行政执法部门或相关行政主管部门</w:t>
            </w:r>
          </w:p>
        </w:tc>
        <w:tc>
          <w:tcPr>
            <w:tcW w:w="3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■政府网站      □政府公报</w:t>
            </w:r>
            <w:r>
              <w:rPr>
                <w:rFonts w:hint="eastAsia" w:ascii="宋体" w:hAnsi="宋体" w:cs="宋体"/>
                <w:kern w:val="0"/>
                <w:sz w:val="18"/>
                <w:szCs w:val="18"/>
              </w:rPr>
              <w:br w:type="textWrapping"/>
            </w:r>
            <w:r>
              <w:rPr>
                <w:rFonts w:hint="eastAsia" w:ascii="宋体" w:hAnsi="宋体" w:cs="宋体"/>
                <w:kern w:val="0"/>
                <w:sz w:val="18"/>
                <w:szCs w:val="18"/>
              </w:rPr>
              <w:t>□两微一端      □发布会/听证会</w:t>
            </w:r>
            <w:r>
              <w:rPr>
                <w:rFonts w:hint="eastAsia" w:ascii="宋体" w:hAnsi="宋体" w:cs="宋体"/>
                <w:kern w:val="0"/>
                <w:sz w:val="18"/>
                <w:szCs w:val="18"/>
              </w:rPr>
              <w:br w:type="textWrapping"/>
            </w:r>
            <w:r>
              <w:rPr>
                <w:rFonts w:hint="eastAsia" w:ascii="宋体" w:hAnsi="宋体" w:cs="宋体"/>
                <w:kern w:val="0"/>
                <w:sz w:val="18"/>
                <w:szCs w:val="18"/>
              </w:rPr>
              <w:t>□广播电视      □纸质媒体</w:t>
            </w:r>
            <w:r>
              <w:rPr>
                <w:rFonts w:hint="eastAsia" w:ascii="宋体" w:hAnsi="宋体" w:cs="宋体"/>
                <w:kern w:val="0"/>
                <w:sz w:val="18"/>
                <w:szCs w:val="18"/>
              </w:rPr>
              <w:br w:type="textWrapping"/>
            </w:r>
            <w:r>
              <w:rPr>
                <w:rFonts w:hint="eastAsia" w:ascii="宋体" w:hAnsi="宋体" w:cs="宋体"/>
                <w:kern w:val="0"/>
                <w:sz w:val="18"/>
                <w:szCs w:val="18"/>
              </w:rPr>
              <w:t>□公开查阅点    □政务服务中心</w:t>
            </w:r>
            <w:r>
              <w:rPr>
                <w:rFonts w:hint="eastAsia" w:ascii="宋体" w:hAnsi="宋体" w:cs="宋体"/>
                <w:kern w:val="0"/>
                <w:sz w:val="18"/>
                <w:szCs w:val="18"/>
              </w:rPr>
              <w:br w:type="textWrapping"/>
            </w:r>
            <w:r>
              <w:rPr>
                <w:rFonts w:hint="eastAsia" w:ascii="宋体" w:hAnsi="宋体" w:cs="宋体"/>
                <w:kern w:val="0"/>
                <w:sz w:val="18"/>
                <w:szCs w:val="18"/>
              </w:rPr>
              <w:t>□便民服务站    □入户/现场</w:t>
            </w:r>
            <w:r>
              <w:rPr>
                <w:rFonts w:hint="eastAsia" w:ascii="宋体" w:hAnsi="宋体" w:cs="宋体"/>
                <w:kern w:val="0"/>
                <w:sz w:val="18"/>
                <w:szCs w:val="18"/>
              </w:rPr>
              <w:br w:type="textWrapping"/>
            </w:r>
            <w:r>
              <w:rPr>
                <w:rFonts w:hint="eastAsia" w:ascii="宋体" w:hAnsi="宋体" w:cs="宋体"/>
                <w:kern w:val="0"/>
                <w:sz w:val="18"/>
                <w:szCs w:val="18"/>
              </w:rPr>
              <w:t>□社区/企事业单位/村公示栏（电子屏）</w:t>
            </w:r>
            <w:r>
              <w:rPr>
                <w:rFonts w:hint="eastAsia" w:ascii="宋体" w:hAnsi="宋体" w:cs="宋体"/>
                <w:kern w:val="0"/>
                <w:sz w:val="18"/>
                <w:szCs w:val="18"/>
              </w:rPr>
              <w:br w:type="textWrapping"/>
            </w:r>
            <w:r>
              <w:rPr>
                <w:rFonts w:hint="eastAsia" w:ascii="宋体" w:hAnsi="宋体" w:cs="宋体"/>
                <w:kern w:val="0"/>
                <w:sz w:val="18"/>
                <w:szCs w:val="18"/>
              </w:rPr>
              <w:t>□精准推送      □其他</w:t>
            </w:r>
            <w:r>
              <w:rPr>
                <w:rFonts w:hint="eastAsia" w:ascii="宋体" w:hAnsi="宋体" w:cs="宋体"/>
                <w:kern w:val="0"/>
                <w:sz w:val="18"/>
                <w:szCs w:val="18"/>
                <w:u w:val="single"/>
              </w:rPr>
              <w:t xml:space="preserve">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700"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生态环境管理</w:t>
            </w:r>
          </w:p>
        </w:tc>
        <w:tc>
          <w:tcPr>
            <w:tcW w:w="11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餐饮服务业油烟污染的处罚</w:t>
            </w:r>
          </w:p>
        </w:tc>
        <w:tc>
          <w:tcPr>
            <w:tcW w:w="2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1.机构职能、权责清单；</w:t>
            </w:r>
            <w:r>
              <w:rPr>
                <w:rFonts w:hint="eastAsia" w:ascii="宋体" w:hAnsi="宋体" w:cs="宋体"/>
                <w:kern w:val="0"/>
                <w:sz w:val="18"/>
                <w:szCs w:val="18"/>
              </w:rPr>
              <w:br w:type="textWrapping"/>
            </w:r>
            <w:r>
              <w:rPr>
                <w:rFonts w:hint="eastAsia" w:ascii="宋体" w:hAnsi="宋体" w:cs="宋体"/>
                <w:kern w:val="0"/>
                <w:sz w:val="18"/>
                <w:szCs w:val="18"/>
              </w:rPr>
              <w:t>2.行政处罚一般程序和简易程序流程流程图；</w:t>
            </w:r>
            <w:r>
              <w:rPr>
                <w:rFonts w:hint="eastAsia" w:ascii="宋体" w:hAnsi="宋体" w:cs="宋体"/>
                <w:kern w:val="0"/>
                <w:sz w:val="18"/>
                <w:szCs w:val="18"/>
              </w:rPr>
              <w:br w:type="textWrapping"/>
            </w:r>
            <w:r>
              <w:rPr>
                <w:rFonts w:hint="eastAsia" w:ascii="宋体" w:hAnsi="宋体" w:cs="宋体"/>
                <w:kern w:val="0"/>
                <w:sz w:val="18"/>
                <w:szCs w:val="18"/>
              </w:rPr>
              <w:t>3.执法依据；</w:t>
            </w:r>
            <w:r>
              <w:rPr>
                <w:rFonts w:hint="eastAsia" w:ascii="宋体" w:hAnsi="宋体" w:cs="宋体"/>
                <w:kern w:val="0"/>
                <w:sz w:val="18"/>
                <w:szCs w:val="18"/>
              </w:rPr>
              <w:br w:type="textWrapping"/>
            </w:r>
            <w:r>
              <w:rPr>
                <w:rFonts w:hint="eastAsia" w:ascii="宋体" w:hAnsi="宋体" w:cs="宋体"/>
                <w:kern w:val="0"/>
                <w:sz w:val="18"/>
                <w:szCs w:val="18"/>
              </w:rPr>
              <w:t>4.行政处罚自由裁量基准；</w:t>
            </w:r>
            <w:r>
              <w:rPr>
                <w:rFonts w:hint="eastAsia" w:ascii="宋体" w:hAnsi="宋体" w:cs="宋体"/>
                <w:kern w:val="0"/>
                <w:sz w:val="18"/>
                <w:szCs w:val="18"/>
              </w:rPr>
              <w:br w:type="textWrapping"/>
            </w:r>
            <w:r>
              <w:rPr>
                <w:rFonts w:hint="eastAsia" w:ascii="宋体" w:hAnsi="宋体" w:cs="宋体"/>
                <w:kern w:val="0"/>
                <w:sz w:val="18"/>
                <w:szCs w:val="18"/>
              </w:rPr>
              <w:t>5.咨询、监督投诉方式；</w:t>
            </w:r>
            <w:r>
              <w:rPr>
                <w:rFonts w:hint="eastAsia" w:ascii="宋体" w:hAnsi="宋体" w:cs="宋体"/>
                <w:kern w:val="0"/>
                <w:sz w:val="18"/>
                <w:szCs w:val="18"/>
              </w:rPr>
              <w:br w:type="textWrapping"/>
            </w:r>
            <w:r>
              <w:rPr>
                <w:rFonts w:hint="eastAsia" w:ascii="宋体" w:hAnsi="宋体" w:cs="宋体"/>
                <w:kern w:val="0"/>
                <w:sz w:val="18"/>
                <w:szCs w:val="18"/>
              </w:rPr>
              <w:t>6.处罚决定；</w:t>
            </w:r>
          </w:p>
        </w:tc>
        <w:tc>
          <w:tcPr>
            <w:tcW w:w="1937" w:type="dxa"/>
            <w:tcBorders>
              <w:top w:val="nil"/>
              <w:left w:val="nil"/>
              <w:bottom w:val="single" w:color="auto" w:sz="4" w:space="0"/>
              <w:right w:val="single" w:color="auto" w:sz="4"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kern w:val="0"/>
                <w:sz w:val="18"/>
                <w:szCs w:val="18"/>
              </w:rPr>
              <w:t>《中华人民共和国大气污染防治法》</w:t>
            </w:r>
          </w:p>
        </w:tc>
        <w:tc>
          <w:tcPr>
            <w:tcW w:w="14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1.除处罚决定外其他内容：长期公开（动态调整）；</w:t>
            </w:r>
            <w:r>
              <w:rPr>
                <w:rFonts w:hint="eastAsia" w:ascii="宋体" w:hAnsi="宋体" w:cs="宋体"/>
                <w:kern w:val="0"/>
                <w:sz w:val="18"/>
                <w:szCs w:val="18"/>
              </w:rPr>
              <w:br w:type="textWrapping"/>
            </w:r>
            <w:r>
              <w:rPr>
                <w:rFonts w:hint="eastAsia" w:ascii="宋体" w:hAnsi="宋体" w:cs="宋体"/>
                <w:kern w:val="0"/>
                <w:sz w:val="18"/>
                <w:szCs w:val="18"/>
              </w:rPr>
              <w:t>2.处罚决定：20个工作日内。</w:t>
            </w:r>
          </w:p>
        </w:tc>
        <w:tc>
          <w:tcPr>
            <w:tcW w:w="10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城市管理行政执法部门或相关行政主管部门</w:t>
            </w:r>
          </w:p>
        </w:tc>
        <w:tc>
          <w:tcPr>
            <w:tcW w:w="31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■政府网站      □政府公报</w:t>
            </w:r>
            <w:r>
              <w:rPr>
                <w:rFonts w:hint="eastAsia" w:ascii="宋体" w:hAnsi="宋体" w:cs="宋体"/>
                <w:kern w:val="0"/>
                <w:sz w:val="18"/>
                <w:szCs w:val="18"/>
              </w:rPr>
              <w:br w:type="textWrapping"/>
            </w:r>
            <w:r>
              <w:rPr>
                <w:rFonts w:hint="eastAsia" w:ascii="宋体" w:hAnsi="宋体" w:cs="宋体"/>
                <w:kern w:val="0"/>
                <w:sz w:val="18"/>
                <w:szCs w:val="18"/>
              </w:rPr>
              <w:t>□两微一端      □发布会/听证会</w:t>
            </w:r>
            <w:r>
              <w:rPr>
                <w:rFonts w:hint="eastAsia" w:ascii="宋体" w:hAnsi="宋体" w:cs="宋体"/>
                <w:kern w:val="0"/>
                <w:sz w:val="18"/>
                <w:szCs w:val="18"/>
              </w:rPr>
              <w:br w:type="textWrapping"/>
            </w:r>
            <w:r>
              <w:rPr>
                <w:rFonts w:hint="eastAsia" w:ascii="宋体" w:hAnsi="宋体" w:cs="宋体"/>
                <w:kern w:val="0"/>
                <w:sz w:val="18"/>
                <w:szCs w:val="18"/>
              </w:rPr>
              <w:t>□广播电视      □纸质媒体</w:t>
            </w:r>
            <w:r>
              <w:rPr>
                <w:rFonts w:hint="eastAsia" w:ascii="宋体" w:hAnsi="宋体" w:cs="宋体"/>
                <w:kern w:val="0"/>
                <w:sz w:val="18"/>
                <w:szCs w:val="18"/>
              </w:rPr>
              <w:br w:type="textWrapping"/>
            </w:r>
            <w:r>
              <w:rPr>
                <w:rFonts w:hint="eastAsia" w:ascii="宋体" w:hAnsi="宋体" w:cs="宋体"/>
                <w:kern w:val="0"/>
                <w:sz w:val="18"/>
                <w:szCs w:val="18"/>
              </w:rPr>
              <w:t>□公开查阅点    □政务服务中心</w:t>
            </w:r>
            <w:r>
              <w:rPr>
                <w:rFonts w:hint="eastAsia" w:ascii="宋体" w:hAnsi="宋体" w:cs="宋体"/>
                <w:kern w:val="0"/>
                <w:sz w:val="18"/>
                <w:szCs w:val="18"/>
              </w:rPr>
              <w:br w:type="textWrapping"/>
            </w:r>
            <w:r>
              <w:rPr>
                <w:rFonts w:hint="eastAsia" w:ascii="宋体" w:hAnsi="宋体" w:cs="宋体"/>
                <w:kern w:val="0"/>
                <w:sz w:val="18"/>
                <w:szCs w:val="18"/>
              </w:rPr>
              <w:t>□便民服务站    □入户/现场</w:t>
            </w:r>
            <w:r>
              <w:rPr>
                <w:rFonts w:hint="eastAsia" w:ascii="宋体" w:hAnsi="宋体" w:cs="宋体"/>
                <w:kern w:val="0"/>
                <w:sz w:val="18"/>
                <w:szCs w:val="18"/>
              </w:rPr>
              <w:br w:type="textWrapping"/>
            </w:r>
            <w:r>
              <w:rPr>
                <w:rFonts w:hint="eastAsia" w:ascii="宋体" w:hAnsi="宋体" w:cs="宋体"/>
                <w:kern w:val="0"/>
                <w:sz w:val="18"/>
                <w:szCs w:val="18"/>
              </w:rPr>
              <w:t>□社区/企事业单位/村公示栏（电子屏）</w:t>
            </w:r>
            <w:r>
              <w:rPr>
                <w:rFonts w:hint="eastAsia" w:ascii="宋体" w:hAnsi="宋体" w:cs="宋体"/>
                <w:kern w:val="0"/>
                <w:sz w:val="18"/>
                <w:szCs w:val="18"/>
              </w:rPr>
              <w:br w:type="textWrapping"/>
            </w:r>
            <w:r>
              <w:rPr>
                <w:rFonts w:hint="eastAsia" w:ascii="宋体" w:hAnsi="宋体" w:cs="宋体"/>
                <w:kern w:val="0"/>
                <w:sz w:val="18"/>
                <w:szCs w:val="18"/>
              </w:rPr>
              <w:t>□精准推送      □其他</w:t>
            </w:r>
            <w:r>
              <w:rPr>
                <w:rFonts w:hint="eastAsia" w:ascii="宋体" w:hAnsi="宋体" w:cs="宋体"/>
                <w:kern w:val="0"/>
                <w:sz w:val="18"/>
                <w:szCs w:val="18"/>
                <w:u w:val="single"/>
              </w:rPr>
              <w:t xml:space="preserve">    </w:t>
            </w:r>
          </w:p>
        </w:tc>
        <w:tc>
          <w:tcPr>
            <w:tcW w:w="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419" w:hRule="atLeast"/>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9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生态环境管理</w:t>
            </w:r>
          </w:p>
        </w:tc>
        <w:tc>
          <w:tcPr>
            <w:tcW w:w="1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露天烧烤污染的处罚</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1.机构职能、权责清单；</w:t>
            </w:r>
            <w:r>
              <w:rPr>
                <w:rFonts w:hint="eastAsia" w:ascii="宋体" w:hAnsi="宋体" w:cs="宋体"/>
                <w:kern w:val="0"/>
                <w:sz w:val="18"/>
                <w:szCs w:val="18"/>
              </w:rPr>
              <w:br w:type="textWrapping"/>
            </w:r>
            <w:r>
              <w:rPr>
                <w:rFonts w:hint="eastAsia" w:ascii="宋体" w:hAnsi="宋体" w:cs="宋体"/>
                <w:kern w:val="0"/>
                <w:sz w:val="18"/>
                <w:szCs w:val="18"/>
              </w:rPr>
              <w:t>2.行政处罚一般程序和简易程序流程流程图；</w:t>
            </w:r>
            <w:r>
              <w:rPr>
                <w:rFonts w:hint="eastAsia" w:ascii="宋体" w:hAnsi="宋体" w:cs="宋体"/>
                <w:kern w:val="0"/>
                <w:sz w:val="18"/>
                <w:szCs w:val="18"/>
              </w:rPr>
              <w:br w:type="textWrapping"/>
            </w:r>
            <w:r>
              <w:rPr>
                <w:rFonts w:hint="eastAsia" w:ascii="宋体" w:hAnsi="宋体" w:cs="宋体"/>
                <w:kern w:val="0"/>
                <w:sz w:val="18"/>
                <w:szCs w:val="18"/>
              </w:rPr>
              <w:t>3.执法依据；</w:t>
            </w:r>
            <w:r>
              <w:rPr>
                <w:rFonts w:hint="eastAsia" w:ascii="宋体" w:hAnsi="宋体" w:cs="宋体"/>
                <w:kern w:val="0"/>
                <w:sz w:val="18"/>
                <w:szCs w:val="18"/>
              </w:rPr>
              <w:br w:type="textWrapping"/>
            </w:r>
            <w:r>
              <w:rPr>
                <w:rFonts w:hint="eastAsia" w:ascii="宋体" w:hAnsi="宋体" w:cs="宋体"/>
                <w:kern w:val="0"/>
                <w:sz w:val="18"/>
                <w:szCs w:val="18"/>
              </w:rPr>
              <w:t>4.行政处罚自由裁量基准；</w:t>
            </w:r>
            <w:r>
              <w:rPr>
                <w:rFonts w:hint="eastAsia" w:ascii="宋体" w:hAnsi="宋体" w:cs="宋体"/>
                <w:kern w:val="0"/>
                <w:sz w:val="18"/>
                <w:szCs w:val="18"/>
              </w:rPr>
              <w:br w:type="textWrapping"/>
            </w:r>
            <w:r>
              <w:rPr>
                <w:rFonts w:hint="eastAsia" w:ascii="宋体" w:hAnsi="宋体" w:cs="宋体"/>
                <w:kern w:val="0"/>
                <w:sz w:val="18"/>
                <w:szCs w:val="18"/>
              </w:rPr>
              <w:t>5.咨询、监督投诉方式；</w:t>
            </w:r>
            <w:r>
              <w:rPr>
                <w:rFonts w:hint="eastAsia" w:ascii="宋体" w:hAnsi="宋体" w:cs="宋体"/>
                <w:kern w:val="0"/>
                <w:sz w:val="18"/>
                <w:szCs w:val="18"/>
              </w:rPr>
              <w:br w:type="textWrapping"/>
            </w:r>
            <w:r>
              <w:rPr>
                <w:rFonts w:hint="eastAsia" w:ascii="宋体" w:hAnsi="宋体" w:cs="宋体"/>
                <w:kern w:val="0"/>
                <w:sz w:val="18"/>
                <w:szCs w:val="18"/>
              </w:rPr>
              <w:t>6.处罚决定；</w:t>
            </w:r>
          </w:p>
        </w:tc>
        <w:tc>
          <w:tcPr>
            <w:tcW w:w="1937" w:type="dxa"/>
            <w:tcBorders>
              <w:top w:val="single" w:color="auto" w:sz="4" w:space="0"/>
              <w:left w:val="nil"/>
              <w:bottom w:val="single" w:color="auto" w:sz="4" w:space="0"/>
              <w:right w:val="single" w:color="auto" w:sz="4"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kern w:val="0"/>
                <w:sz w:val="18"/>
                <w:szCs w:val="18"/>
              </w:rPr>
              <w:t>《中华人民共和国大气污染防治法》</w:t>
            </w:r>
          </w:p>
        </w:tc>
        <w:tc>
          <w:tcPr>
            <w:tcW w:w="14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1.除处罚决定外其他内容：长期公开（动态调整）；</w:t>
            </w:r>
            <w:r>
              <w:rPr>
                <w:rFonts w:hint="eastAsia" w:ascii="宋体" w:hAnsi="宋体" w:cs="宋体"/>
                <w:kern w:val="0"/>
                <w:sz w:val="18"/>
                <w:szCs w:val="18"/>
              </w:rPr>
              <w:br w:type="textWrapping"/>
            </w:r>
            <w:r>
              <w:rPr>
                <w:rFonts w:hint="eastAsia" w:ascii="宋体" w:hAnsi="宋体" w:cs="宋体"/>
                <w:kern w:val="0"/>
                <w:sz w:val="18"/>
                <w:szCs w:val="18"/>
              </w:rPr>
              <w:t>2.处罚决定：20个工作日内。</w:t>
            </w:r>
          </w:p>
        </w:tc>
        <w:tc>
          <w:tcPr>
            <w:tcW w:w="10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城市管理行政执法部门或相关行政主管部门</w:t>
            </w:r>
          </w:p>
        </w:tc>
        <w:tc>
          <w:tcPr>
            <w:tcW w:w="31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■政府网站      □政府公报</w:t>
            </w:r>
            <w:r>
              <w:rPr>
                <w:rFonts w:hint="eastAsia" w:ascii="宋体" w:hAnsi="宋体" w:cs="宋体"/>
                <w:kern w:val="0"/>
                <w:sz w:val="18"/>
                <w:szCs w:val="18"/>
              </w:rPr>
              <w:br w:type="textWrapping"/>
            </w:r>
            <w:r>
              <w:rPr>
                <w:rFonts w:hint="eastAsia" w:ascii="宋体" w:hAnsi="宋体" w:cs="宋体"/>
                <w:kern w:val="0"/>
                <w:sz w:val="18"/>
                <w:szCs w:val="18"/>
              </w:rPr>
              <w:t>□两微一端      □发布会/听证会</w:t>
            </w:r>
            <w:r>
              <w:rPr>
                <w:rFonts w:hint="eastAsia" w:ascii="宋体" w:hAnsi="宋体" w:cs="宋体"/>
                <w:kern w:val="0"/>
                <w:sz w:val="18"/>
                <w:szCs w:val="18"/>
              </w:rPr>
              <w:br w:type="textWrapping"/>
            </w:r>
            <w:r>
              <w:rPr>
                <w:rFonts w:hint="eastAsia" w:ascii="宋体" w:hAnsi="宋体" w:cs="宋体"/>
                <w:kern w:val="0"/>
                <w:sz w:val="18"/>
                <w:szCs w:val="18"/>
              </w:rPr>
              <w:t>□广播电视      □纸质媒体</w:t>
            </w:r>
            <w:r>
              <w:rPr>
                <w:rFonts w:hint="eastAsia" w:ascii="宋体" w:hAnsi="宋体" w:cs="宋体"/>
                <w:kern w:val="0"/>
                <w:sz w:val="18"/>
                <w:szCs w:val="18"/>
              </w:rPr>
              <w:br w:type="textWrapping"/>
            </w:r>
            <w:r>
              <w:rPr>
                <w:rFonts w:hint="eastAsia" w:ascii="宋体" w:hAnsi="宋体" w:cs="宋体"/>
                <w:kern w:val="0"/>
                <w:sz w:val="18"/>
                <w:szCs w:val="18"/>
              </w:rPr>
              <w:t>□公开查阅点    □政务服务中心</w:t>
            </w:r>
            <w:r>
              <w:rPr>
                <w:rFonts w:hint="eastAsia" w:ascii="宋体" w:hAnsi="宋体" w:cs="宋体"/>
                <w:kern w:val="0"/>
                <w:sz w:val="18"/>
                <w:szCs w:val="18"/>
              </w:rPr>
              <w:br w:type="textWrapping"/>
            </w:r>
            <w:r>
              <w:rPr>
                <w:rFonts w:hint="eastAsia" w:ascii="宋体" w:hAnsi="宋体" w:cs="宋体"/>
                <w:kern w:val="0"/>
                <w:sz w:val="18"/>
                <w:szCs w:val="18"/>
              </w:rPr>
              <w:t>□便民服务站    □入户/现场</w:t>
            </w:r>
            <w:r>
              <w:rPr>
                <w:rFonts w:hint="eastAsia" w:ascii="宋体" w:hAnsi="宋体" w:cs="宋体"/>
                <w:kern w:val="0"/>
                <w:sz w:val="18"/>
                <w:szCs w:val="18"/>
              </w:rPr>
              <w:br w:type="textWrapping"/>
            </w:r>
            <w:r>
              <w:rPr>
                <w:rFonts w:hint="eastAsia" w:ascii="宋体" w:hAnsi="宋体" w:cs="宋体"/>
                <w:kern w:val="0"/>
                <w:sz w:val="18"/>
                <w:szCs w:val="18"/>
              </w:rPr>
              <w:t>□社区/企事业单位/村公示栏（电子屏）</w:t>
            </w:r>
            <w:r>
              <w:rPr>
                <w:rFonts w:hint="eastAsia" w:ascii="宋体" w:hAnsi="宋体" w:cs="宋体"/>
                <w:kern w:val="0"/>
                <w:sz w:val="18"/>
                <w:szCs w:val="18"/>
              </w:rPr>
              <w:br w:type="textWrapping"/>
            </w:r>
            <w:r>
              <w:rPr>
                <w:rFonts w:hint="eastAsia" w:ascii="宋体" w:hAnsi="宋体" w:cs="宋体"/>
                <w:kern w:val="0"/>
                <w:sz w:val="18"/>
                <w:szCs w:val="18"/>
              </w:rPr>
              <w:t>□精准推送      □其他</w:t>
            </w:r>
            <w:r>
              <w:rPr>
                <w:rFonts w:hint="eastAsia" w:ascii="宋体" w:hAnsi="宋体" w:cs="宋体"/>
                <w:kern w:val="0"/>
                <w:sz w:val="18"/>
                <w:szCs w:val="18"/>
                <w:u w:val="single"/>
              </w:rPr>
              <w:t xml:space="preserve">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bl>
    <w:p/>
    <w:p/>
    <w:p/>
    <w:p>
      <w:pPr>
        <w:spacing w:after="156" w:afterLines="50" w:line="700" w:lineRule="exact"/>
        <w:jc w:val="center"/>
        <w:outlineLvl w:val="0"/>
        <w:rPr>
          <w:rFonts w:eastAsia="方正小标宋_GBK"/>
          <w:sz w:val="44"/>
          <w:szCs w:val="44"/>
        </w:rPr>
      </w:pPr>
      <w:bookmarkStart w:id="3" w:name="_Toc31591"/>
      <w:bookmarkStart w:id="4" w:name="_Toc12178_WPSOffice_Level1"/>
      <w:bookmarkStart w:id="5" w:name="_Toc7235_WPSOffice_Level1"/>
      <w:bookmarkStart w:id="6" w:name="河南省生态环境领域基层政务公开标准目录"/>
    </w:p>
    <w:p>
      <w:pPr>
        <w:spacing w:after="156" w:afterLines="50" w:line="700" w:lineRule="exact"/>
        <w:jc w:val="center"/>
        <w:outlineLvl w:val="0"/>
        <w:rPr>
          <w:rFonts w:eastAsia="方正小标宋_GBK"/>
          <w:sz w:val="44"/>
          <w:szCs w:val="44"/>
        </w:rPr>
      </w:pPr>
    </w:p>
    <w:p>
      <w:pPr>
        <w:spacing w:after="156" w:afterLines="50" w:line="700" w:lineRule="exact"/>
        <w:jc w:val="center"/>
        <w:outlineLvl w:val="0"/>
        <w:rPr>
          <w:rFonts w:eastAsia="方正小标宋_GBK"/>
          <w:sz w:val="44"/>
          <w:szCs w:val="44"/>
        </w:rPr>
      </w:pPr>
    </w:p>
    <w:p>
      <w:pPr>
        <w:spacing w:after="156" w:afterLines="50" w:line="700" w:lineRule="exact"/>
        <w:jc w:val="center"/>
        <w:outlineLvl w:val="0"/>
        <w:rPr>
          <w:rFonts w:eastAsia="方正小标宋_GBK"/>
          <w:sz w:val="44"/>
          <w:szCs w:val="44"/>
        </w:rPr>
      </w:pPr>
    </w:p>
    <w:p>
      <w:pPr>
        <w:spacing w:after="156" w:afterLines="50" w:line="700" w:lineRule="exact"/>
        <w:jc w:val="center"/>
        <w:outlineLvl w:val="0"/>
        <w:rPr>
          <w:rFonts w:eastAsia="方正小标宋_GBK"/>
          <w:sz w:val="44"/>
          <w:szCs w:val="44"/>
        </w:rPr>
      </w:pPr>
    </w:p>
    <w:p>
      <w:pPr>
        <w:spacing w:after="156" w:afterLines="50" w:line="700" w:lineRule="exact"/>
        <w:jc w:val="center"/>
        <w:outlineLvl w:val="0"/>
        <w:rPr>
          <w:rFonts w:eastAsia="方正小标宋_GBK"/>
          <w:sz w:val="44"/>
          <w:szCs w:val="44"/>
        </w:rPr>
      </w:pPr>
    </w:p>
    <w:p>
      <w:pPr>
        <w:spacing w:after="156" w:afterLines="50" w:line="70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鼓楼区生态环境领域基层政务公开标准目录</w:t>
      </w:r>
      <w:bookmarkEnd w:id="3"/>
      <w:bookmarkEnd w:id="4"/>
      <w:bookmarkEnd w:id="5"/>
    </w:p>
    <w:bookmarkEnd w:id="6"/>
    <w:tbl>
      <w:tblPr>
        <w:tblStyle w:val="7"/>
        <w:tblW w:w="1444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584"/>
        <w:gridCol w:w="942"/>
        <w:gridCol w:w="2422"/>
        <w:gridCol w:w="3011"/>
        <w:gridCol w:w="1317"/>
        <w:gridCol w:w="678"/>
        <w:gridCol w:w="2586"/>
        <w:gridCol w:w="594"/>
        <w:gridCol w:w="633"/>
        <w:gridCol w:w="534"/>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blHeader/>
        </w:trPr>
        <w:tc>
          <w:tcPr>
            <w:tcW w:w="529" w:type="dxa"/>
            <w:vMerge w:val="restart"/>
            <w:tcBorders>
              <w:tl2br w:val="nil"/>
              <w:tr2bl w:val="nil"/>
            </w:tcBorders>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序号</w:t>
            </w:r>
          </w:p>
        </w:tc>
        <w:tc>
          <w:tcPr>
            <w:tcW w:w="1526" w:type="dxa"/>
            <w:gridSpan w:val="2"/>
            <w:tcBorders>
              <w:tl2br w:val="nil"/>
              <w:tr2bl w:val="nil"/>
            </w:tcBorders>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公开事项</w:t>
            </w:r>
          </w:p>
        </w:tc>
        <w:tc>
          <w:tcPr>
            <w:tcW w:w="2422" w:type="dxa"/>
            <w:vMerge w:val="restart"/>
            <w:tcBorders>
              <w:tl2br w:val="nil"/>
              <w:tr2bl w:val="nil"/>
            </w:tcBorders>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公开内容</w:t>
            </w:r>
          </w:p>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（要素）</w:t>
            </w:r>
          </w:p>
        </w:tc>
        <w:tc>
          <w:tcPr>
            <w:tcW w:w="3011" w:type="dxa"/>
            <w:vMerge w:val="restart"/>
            <w:tcBorders>
              <w:tl2br w:val="nil"/>
              <w:tr2bl w:val="nil"/>
            </w:tcBorders>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公开依据</w:t>
            </w:r>
          </w:p>
        </w:tc>
        <w:tc>
          <w:tcPr>
            <w:tcW w:w="1317" w:type="dxa"/>
            <w:vMerge w:val="restart"/>
            <w:tcBorders>
              <w:tl2br w:val="nil"/>
              <w:tr2bl w:val="nil"/>
            </w:tcBorders>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w:t>
            </w:r>
          </w:p>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时限</w:t>
            </w:r>
          </w:p>
        </w:tc>
        <w:tc>
          <w:tcPr>
            <w:tcW w:w="678" w:type="dxa"/>
            <w:vMerge w:val="restart"/>
            <w:tcBorders>
              <w:tl2br w:val="nil"/>
              <w:tr2bl w:val="nil"/>
            </w:tcBorders>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公开主体</w:t>
            </w:r>
          </w:p>
        </w:tc>
        <w:tc>
          <w:tcPr>
            <w:tcW w:w="2586" w:type="dxa"/>
            <w:vMerge w:val="restart"/>
            <w:tcBorders>
              <w:tl2br w:val="nil"/>
              <w:tr2bl w:val="nil"/>
            </w:tcBorders>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公开渠道和载体（在标注范围内至少选择一项公开，如有其它方式请自行添加）</w:t>
            </w:r>
          </w:p>
        </w:tc>
        <w:tc>
          <w:tcPr>
            <w:tcW w:w="1227" w:type="dxa"/>
            <w:gridSpan w:val="2"/>
            <w:tcBorders>
              <w:tl2br w:val="nil"/>
              <w:tr2bl w:val="nil"/>
            </w:tcBorders>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公开对象</w:t>
            </w:r>
          </w:p>
        </w:tc>
        <w:tc>
          <w:tcPr>
            <w:tcW w:w="1150" w:type="dxa"/>
            <w:gridSpan w:val="2"/>
            <w:tcBorders>
              <w:tl2br w:val="nil"/>
              <w:tr2bl w:val="nil"/>
            </w:tcBorders>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blHeader/>
        </w:trPr>
        <w:tc>
          <w:tcPr>
            <w:tcW w:w="529" w:type="dxa"/>
            <w:vMerge w:val="continue"/>
            <w:tcBorders>
              <w:tl2br w:val="nil"/>
              <w:tr2bl w:val="nil"/>
            </w:tcBorders>
            <w:vAlign w:val="center"/>
          </w:tcPr>
          <w:p>
            <w:pPr>
              <w:spacing w:line="280" w:lineRule="exact"/>
              <w:jc w:val="center"/>
              <w:rPr>
                <w:rFonts w:ascii="宋体" w:hAnsi="宋体" w:cs="宋体"/>
                <w:color w:val="000000"/>
                <w:sz w:val="18"/>
                <w:szCs w:val="18"/>
              </w:rPr>
            </w:pPr>
          </w:p>
        </w:tc>
        <w:tc>
          <w:tcPr>
            <w:tcW w:w="584" w:type="dxa"/>
            <w:tcBorders>
              <w:tl2br w:val="nil"/>
              <w:tr2bl w:val="nil"/>
            </w:tcBorders>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一级</w:t>
            </w:r>
          </w:p>
        </w:tc>
        <w:tc>
          <w:tcPr>
            <w:tcW w:w="942" w:type="dxa"/>
            <w:tcBorders>
              <w:tl2br w:val="nil"/>
              <w:tr2bl w:val="nil"/>
            </w:tcBorders>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二级</w:t>
            </w:r>
          </w:p>
        </w:tc>
        <w:tc>
          <w:tcPr>
            <w:tcW w:w="2422" w:type="dxa"/>
            <w:vMerge w:val="continue"/>
            <w:tcBorders>
              <w:tl2br w:val="nil"/>
              <w:tr2bl w:val="nil"/>
            </w:tcBorders>
            <w:vAlign w:val="center"/>
          </w:tcPr>
          <w:p>
            <w:pPr>
              <w:spacing w:line="280" w:lineRule="exact"/>
              <w:jc w:val="center"/>
              <w:rPr>
                <w:rFonts w:ascii="宋体" w:hAnsi="宋体" w:cs="宋体"/>
                <w:color w:val="000000"/>
                <w:sz w:val="18"/>
                <w:szCs w:val="18"/>
              </w:rPr>
            </w:pPr>
          </w:p>
        </w:tc>
        <w:tc>
          <w:tcPr>
            <w:tcW w:w="3011" w:type="dxa"/>
            <w:vMerge w:val="continue"/>
            <w:tcBorders>
              <w:tl2br w:val="nil"/>
              <w:tr2bl w:val="nil"/>
            </w:tcBorders>
            <w:vAlign w:val="center"/>
          </w:tcPr>
          <w:p>
            <w:pPr>
              <w:spacing w:line="280" w:lineRule="exact"/>
              <w:jc w:val="center"/>
              <w:rPr>
                <w:rFonts w:ascii="宋体" w:hAnsi="宋体" w:cs="宋体"/>
                <w:color w:val="000000"/>
                <w:sz w:val="18"/>
                <w:szCs w:val="18"/>
              </w:rPr>
            </w:pPr>
          </w:p>
        </w:tc>
        <w:tc>
          <w:tcPr>
            <w:tcW w:w="1317" w:type="dxa"/>
            <w:vMerge w:val="continue"/>
            <w:tcBorders>
              <w:tl2br w:val="nil"/>
              <w:tr2bl w:val="nil"/>
            </w:tcBorders>
            <w:vAlign w:val="center"/>
          </w:tcPr>
          <w:p>
            <w:pPr>
              <w:spacing w:line="280" w:lineRule="exact"/>
              <w:jc w:val="center"/>
              <w:rPr>
                <w:rFonts w:ascii="宋体" w:hAnsi="宋体" w:cs="宋体"/>
                <w:color w:val="000000"/>
                <w:sz w:val="18"/>
                <w:szCs w:val="18"/>
              </w:rPr>
            </w:pPr>
          </w:p>
        </w:tc>
        <w:tc>
          <w:tcPr>
            <w:tcW w:w="678" w:type="dxa"/>
            <w:vMerge w:val="continue"/>
            <w:tcBorders>
              <w:tl2br w:val="nil"/>
              <w:tr2bl w:val="nil"/>
            </w:tcBorders>
            <w:vAlign w:val="center"/>
          </w:tcPr>
          <w:p>
            <w:pPr>
              <w:spacing w:line="280" w:lineRule="exact"/>
              <w:jc w:val="center"/>
              <w:rPr>
                <w:rFonts w:ascii="宋体" w:hAnsi="宋体" w:cs="宋体"/>
                <w:color w:val="000000"/>
                <w:sz w:val="18"/>
                <w:szCs w:val="18"/>
              </w:rPr>
            </w:pPr>
          </w:p>
        </w:tc>
        <w:tc>
          <w:tcPr>
            <w:tcW w:w="2586" w:type="dxa"/>
            <w:vMerge w:val="continue"/>
            <w:tcBorders>
              <w:tl2br w:val="nil"/>
              <w:tr2bl w:val="nil"/>
            </w:tcBorders>
            <w:vAlign w:val="center"/>
          </w:tcPr>
          <w:p>
            <w:pPr>
              <w:spacing w:line="280" w:lineRule="exact"/>
              <w:jc w:val="center"/>
              <w:rPr>
                <w:rFonts w:ascii="宋体" w:hAnsi="宋体" w:cs="宋体"/>
                <w:color w:val="000000"/>
                <w:sz w:val="18"/>
                <w:szCs w:val="18"/>
              </w:rPr>
            </w:pPr>
          </w:p>
        </w:tc>
        <w:tc>
          <w:tcPr>
            <w:tcW w:w="594" w:type="dxa"/>
            <w:tcBorders>
              <w:tl2br w:val="nil"/>
              <w:tr2bl w:val="nil"/>
            </w:tcBorders>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全社会</w:t>
            </w:r>
          </w:p>
        </w:tc>
        <w:tc>
          <w:tcPr>
            <w:tcW w:w="633" w:type="dxa"/>
            <w:tcBorders>
              <w:tl2br w:val="nil"/>
              <w:tr2bl w:val="nil"/>
            </w:tcBorders>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特定</w:t>
            </w:r>
          </w:p>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群体</w:t>
            </w:r>
          </w:p>
        </w:tc>
        <w:tc>
          <w:tcPr>
            <w:tcW w:w="534" w:type="dxa"/>
            <w:tcBorders>
              <w:tl2br w:val="nil"/>
              <w:tr2bl w:val="nil"/>
            </w:tcBorders>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主动</w:t>
            </w:r>
          </w:p>
        </w:tc>
        <w:tc>
          <w:tcPr>
            <w:tcW w:w="616" w:type="dxa"/>
            <w:tcBorders>
              <w:tl2br w:val="nil"/>
              <w:tr2bl w:val="nil"/>
            </w:tcBorders>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7" w:hRule="atLeast"/>
        </w:trPr>
        <w:tc>
          <w:tcPr>
            <w:tcW w:w="529" w:type="dxa"/>
            <w:tcBorders>
              <w:tl2br w:val="nil"/>
              <w:tr2bl w:val="nil"/>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9</w:t>
            </w:r>
          </w:p>
        </w:tc>
        <w:tc>
          <w:tcPr>
            <w:tcW w:w="584" w:type="dxa"/>
            <w:tcBorders>
              <w:tl2br w:val="nil"/>
              <w:tr2bl w:val="nil"/>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行政处罚行政强制和行政命令</w:t>
            </w:r>
          </w:p>
        </w:tc>
        <w:tc>
          <w:tcPr>
            <w:tcW w:w="942"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行政处罚流程</w:t>
            </w:r>
          </w:p>
        </w:tc>
        <w:tc>
          <w:tcPr>
            <w:tcW w:w="2422"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1.行政处罚事先告知书</w:t>
            </w:r>
          </w:p>
          <w:p>
            <w:pPr>
              <w:spacing w:line="280" w:lineRule="exact"/>
              <w:rPr>
                <w:rFonts w:ascii="宋体" w:hAnsi="宋体" w:cs="宋体"/>
                <w:color w:val="000000"/>
                <w:sz w:val="18"/>
                <w:szCs w:val="18"/>
              </w:rPr>
            </w:pPr>
            <w:r>
              <w:rPr>
                <w:rFonts w:hint="eastAsia" w:ascii="宋体" w:hAnsi="宋体" w:cs="宋体"/>
                <w:color w:val="000000"/>
                <w:sz w:val="18"/>
                <w:szCs w:val="18"/>
              </w:rPr>
              <w:t>2.行政处罚听证通知书</w:t>
            </w:r>
          </w:p>
          <w:p>
            <w:pPr>
              <w:spacing w:line="280" w:lineRule="exact"/>
              <w:rPr>
                <w:rFonts w:ascii="宋体" w:hAnsi="宋体" w:cs="宋体"/>
                <w:color w:val="000000"/>
                <w:sz w:val="18"/>
                <w:szCs w:val="18"/>
              </w:rPr>
            </w:pPr>
            <w:r>
              <w:rPr>
                <w:rFonts w:hint="eastAsia" w:ascii="宋体" w:hAnsi="宋体" w:cs="宋体"/>
                <w:color w:val="000000"/>
                <w:sz w:val="18"/>
                <w:szCs w:val="18"/>
              </w:rPr>
              <w:t>3.处罚执行情况：同意分期 (延期）缴纳罚款通知书、</w:t>
            </w:r>
          </w:p>
          <w:p>
            <w:pPr>
              <w:spacing w:line="280" w:lineRule="exact"/>
              <w:rPr>
                <w:rFonts w:ascii="宋体" w:hAnsi="宋体" w:cs="宋体"/>
                <w:color w:val="000000"/>
                <w:sz w:val="18"/>
                <w:szCs w:val="18"/>
              </w:rPr>
            </w:pPr>
            <w:r>
              <w:rPr>
                <w:rFonts w:hint="eastAsia" w:ascii="宋体" w:hAnsi="宋体" w:cs="宋体"/>
                <w:color w:val="000000"/>
                <w:sz w:val="18"/>
                <w:szCs w:val="18"/>
              </w:rPr>
              <w:t>督促履行义务催告书、强制 执行申请书等</w:t>
            </w:r>
          </w:p>
        </w:tc>
        <w:tc>
          <w:tcPr>
            <w:tcW w:w="3011"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中华人民共和国环境保护法》《中华人民共和国水污染防治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1317"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自该信息形 成或者变更 之日起7个工作日内</w:t>
            </w:r>
          </w:p>
        </w:tc>
        <w:tc>
          <w:tcPr>
            <w:tcW w:w="678"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区级生态环境部门</w:t>
            </w:r>
          </w:p>
        </w:tc>
        <w:tc>
          <w:tcPr>
            <w:tcW w:w="2586"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FF0000"/>
                <w:sz w:val="18"/>
                <w:szCs w:val="18"/>
              </w:rPr>
              <w:t>政府网站</w:t>
            </w:r>
            <w:r>
              <w:rPr>
                <w:rFonts w:hint="eastAsia" w:ascii="宋体" w:hAnsi="宋体" w:cs="宋体"/>
                <w:color w:val="000000"/>
                <w:sz w:val="18"/>
                <w:szCs w:val="18"/>
              </w:rPr>
              <w:t xml:space="preserve">  □政府公报</w:t>
            </w:r>
          </w:p>
          <w:p>
            <w:pPr>
              <w:spacing w:line="280" w:lineRule="exact"/>
              <w:rPr>
                <w:rFonts w:ascii="宋体" w:hAnsi="宋体" w:cs="宋体"/>
                <w:color w:val="000000"/>
                <w:sz w:val="18"/>
                <w:szCs w:val="18"/>
              </w:rPr>
            </w:pPr>
            <w:r>
              <w:rPr>
                <w:rFonts w:hint="eastAsia" w:ascii="宋体" w:hAnsi="宋体" w:cs="宋体"/>
                <w:color w:val="000000"/>
                <w:sz w:val="18"/>
                <w:szCs w:val="18"/>
              </w:rPr>
              <w:t>■两微一端  □广播电视</w:t>
            </w:r>
          </w:p>
          <w:p>
            <w:pPr>
              <w:spacing w:line="280" w:lineRule="exact"/>
              <w:rPr>
                <w:rFonts w:ascii="宋体" w:hAnsi="宋体" w:cs="宋体"/>
                <w:color w:val="000000"/>
                <w:sz w:val="18"/>
                <w:szCs w:val="18"/>
              </w:rPr>
            </w:pPr>
            <w:r>
              <w:rPr>
                <w:rFonts w:hint="eastAsia" w:ascii="宋体" w:hAnsi="宋体" w:cs="宋体"/>
                <w:color w:val="000000"/>
                <w:sz w:val="18"/>
                <w:szCs w:val="18"/>
              </w:rPr>
              <w:t>□发布会/听证会</w:t>
            </w:r>
          </w:p>
          <w:p>
            <w:pPr>
              <w:spacing w:line="280" w:lineRule="exact"/>
              <w:rPr>
                <w:rFonts w:ascii="宋体" w:hAnsi="宋体" w:cs="宋体"/>
                <w:color w:val="000000"/>
                <w:sz w:val="18"/>
                <w:szCs w:val="18"/>
              </w:rPr>
            </w:pPr>
            <w:r>
              <w:rPr>
                <w:rFonts w:hint="eastAsia" w:ascii="宋体" w:hAnsi="宋体" w:cs="宋体"/>
                <w:color w:val="000000"/>
                <w:sz w:val="18"/>
                <w:szCs w:val="18"/>
              </w:rPr>
              <w:t>□纸质媒体  ■政务服务中心</w:t>
            </w:r>
          </w:p>
          <w:p>
            <w:pPr>
              <w:spacing w:line="280" w:lineRule="exact"/>
              <w:rPr>
                <w:rFonts w:ascii="宋体" w:hAnsi="宋体" w:cs="宋体"/>
                <w:color w:val="000000"/>
                <w:sz w:val="18"/>
                <w:szCs w:val="18"/>
              </w:rPr>
            </w:pPr>
            <w:r>
              <w:rPr>
                <w:rFonts w:hint="eastAsia" w:ascii="宋体" w:hAnsi="宋体" w:cs="宋体"/>
                <w:color w:val="000000"/>
                <w:sz w:val="18"/>
                <w:szCs w:val="18"/>
              </w:rPr>
              <w:t>□公开查阅点■便民服务站</w:t>
            </w:r>
          </w:p>
          <w:p>
            <w:pPr>
              <w:spacing w:line="280" w:lineRule="exact"/>
              <w:rPr>
                <w:rFonts w:ascii="宋体" w:hAnsi="宋体" w:cs="宋体"/>
                <w:color w:val="000000"/>
                <w:sz w:val="18"/>
                <w:szCs w:val="18"/>
              </w:rPr>
            </w:pPr>
            <w:r>
              <w:rPr>
                <w:rFonts w:hint="eastAsia" w:ascii="宋体" w:hAnsi="宋体" w:cs="宋体"/>
                <w:color w:val="000000"/>
                <w:sz w:val="18"/>
                <w:szCs w:val="18"/>
              </w:rPr>
              <w:t>□入户/现场</w:t>
            </w:r>
          </w:p>
          <w:p>
            <w:pPr>
              <w:spacing w:line="280" w:lineRule="exact"/>
              <w:rPr>
                <w:rFonts w:ascii="宋体" w:hAnsi="宋体" w:cs="宋体"/>
                <w:color w:val="000000"/>
                <w:sz w:val="18"/>
                <w:szCs w:val="18"/>
              </w:rPr>
            </w:pPr>
            <w:r>
              <w:rPr>
                <w:rFonts w:hint="eastAsia" w:ascii="宋体" w:hAnsi="宋体" w:cs="宋体"/>
                <w:color w:val="000000"/>
                <w:sz w:val="18"/>
                <w:szCs w:val="18"/>
              </w:rPr>
              <w:t>□社区/企事业单位/ 村公示栏</w:t>
            </w:r>
          </w:p>
          <w:p>
            <w:pPr>
              <w:spacing w:line="280" w:lineRule="exact"/>
              <w:rPr>
                <w:rFonts w:ascii="宋体" w:hAnsi="宋体" w:cs="宋体"/>
                <w:color w:val="000000"/>
                <w:sz w:val="18"/>
                <w:szCs w:val="18"/>
              </w:rPr>
            </w:pPr>
            <w:r>
              <w:rPr>
                <w:rFonts w:hint="eastAsia" w:ascii="宋体" w:hAnsi="宋体" w:cs="宋体"/>
                <w:color w:val="000000"/>
                <w:sz w:val="18"/>
                <w:szCs w:val="18"/>
              </w:rPr>
              <w:t>□精准推送  □其他</w:t>
            </w:r>
          </w:p>
        </w:tc>
        <w:tc>
          <w:tcPr>
            <w:tcW w:w="594" w:type="dxa"/>
            <w:tcBorders>
              <w:tl2br w:val="nil"/>
              <w:tr2bl w:val="nil"/>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w:t>
            </w:r>
          </w:p>
        </w:tc>
        <w:tc>
          <w:tcPr>
            <w:tcW w:w="633" w:type="dxa"/>
            <w:tcBorders>
              <w:tl2br w:val="nil"/>
              <w:tr2bl w:val="nil"/>
            </w:tcBorders>
            <w:vAlign w:val="center"/>
          </w:tcPr>
          <w:p>
            <w:pPr>
              <w:spacing w:line="280" w:lineRule="exact"/>
              <w:jc w:val="center"/>
              <w:rPr>
                <w:rFonts w:ascii="宋体" w:hAnsi="宋体" w:cs="宋体"/>
                <w:color w:val="000000"/>
                <w:sz w:val="18"/>
                <w:szCs w:val="18"/>
              </w:rPr>
            </w:pPr>
          </w:p>
        </w:tc>
        <w:tc>
          <w:tcPr>
            <w:tcW w:w="534" w:type="dxa"/>
            <w:tcBorders>
              <w:tl2br w:val="nil"/>
              <w:tr2bl w:val="nil"/>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w:t>
            </w:r>
          </w:p>
        </w:tc>
        <w:tc>
          <w:tcPr>
            <w:tcW w:w="616" w:type="dxa"/>
            <w:tcBorders>
              <w:tl2br w:val="nil"/>
              <w:tr2bl w:val="nil"/>
            </w:tcBorders>
            <w:vAlign w:val="center"/>
          </w:tcPr>
          <w:p>
            <w:pPr>
              <w:spacing w:line="28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0" w:hRule="atLeast"/>
        </w:trPr>
        <w:tc>
          <w:tcPr>
            <w:tcW w:w="529" w:type="dxa"/>
            <w:tcBorders>
              <w:tl2br w:val="nil"/>
              <w:tr2bl w:val="nil"/>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10</w:t>
            </w:r>
          </w:p>
        </w:tc>
        <w:tc>
          <w:tcPr>
            <w:tcW w:w="584" w:type="dxa"/>
            <w:tcBorders>
              <w:tl2br w:val="nil"/>
              <w:tr2bl w:val="nil"/>
            </w:tcBorders>
            <w:vAlign w:val="center"/>
          </w:tcPr>
          <w:p>
            <w:pPr>
              <w:spacing w:line="280" w:lineRule="exact"/>
              <w:jc w:val="center"/>
              <w:rPr>
                <w:rFonts w:ascii="宋体" w:hAnsi="宋体" w:cs="宋体"/>
                <w:color w:val="000000"/>
                <w:sz w:val="18"/>
                <w:szCs w:val="18"/>
              </w:rPr>
            </w:pPr>
          </w:p>
        </w:tc>
        <w:tc>
          <w:tcPr>
            <w:tcW w:w="942"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行政处罚决定</w:t>
            </w:r>
          </w:p>
        </w:tc>
        <w:tc>
          <w:tcPr>
            <w:tcW w:w="2422"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行政处罚决定书（全文公开）</w:t>
            </w:r>
          </w:p>
        </w:tc>
        <w:tc>
          <w:tcPr>
            <w:tcW w:w="3011"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中华人民共和国环境保护法》《中华人民共和国水污染防治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1317"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自该信息形 成或者变更 之日起7个工作日内</w:t>
            </w:r>
          </w:p>
        </w:tc>
        <w:tc>
          <w:tcPr>
            <w:tcW w:w="678"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区级生态环境部门</w:t>
            </w:r>
          </w:p>
        </w:tc>
        <w:tc>
          <w:tcPr>
            <w:tcW w:w="2586"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FF0000"/>
                <w:sz w:val="18"/>
                <w:szCs w:val="18"/>
              </w:rPr>
              <w:t>政府网站</w:t>
            </w:r>
            <w:r>
              <w:rPr>
                <w:rFonts w:hint="eastAsia" w:ascii="宋体" w:hAnsi="宋体" w:cs="宋体"/>
                <w:color w:val="000000"/>
                <w:sz w:val="18"/>
                <w:szCs w:val="18"/>
              </w:rPr>
              <w:t xml:space="preserve">  □政府公报</w:t>
            </w:r>
          </w:p>
          <w:p>
            <w:pPr>
              <w:spacing w:line="280" w:lineRule="exact"/>
              <w:rPr>
                <w:rFonts w:ascii="宋体" w:hAnsi="宋体" w:cs="宋体"/>
                <w:color w:val="000000"/>
                <w:sz w:val="18"/>
                <w:szCs w:val="18"/>
              </w:rPr>
            </w:pPr>
            <w:r>
              <w:rPr>
                <w:rFonts w:hint="eastAsia" w:ascii="宋体" w:hAnsi="宋体" w:cs="宋体"/>
                <w:color w:val="000000"/>
                <w:sz w:val="18"/>
                <w:szCs w:val="18"/>
              </w:rPr>
              <w:t>■两微一端  □广播电视</w:t>
            </w:r>
          </w:p>
          <w:p>
            <w:pPr>
              <w:spacing w:line="280" w:lineRule="exact"/>
              <w:rPr>
                <w:rFonts w:ascii="宋体" w:hAnsi="宋体" w:cs="宋体"/>
                <w:color w:val="000000"/>
                <w:sz w:val="18"/>
                <w:szCs w:val="18"/>
              </w:rPr>
            </w:pPr>
            <w:r>
              <w:rPr>
                <w:rFonts w:hint="eastAsia" w:ascii="宋体" w:hAnsi="宋体" w:cs="宋体"/>
                <w:color w:val="000000"/>
                <w:sz w:val="18"/>
                <w:szCs w:val="18"/>
              </w:rPr>
              <w:t>□发布会/听证会</w:t>
            </w:r>
          </w:p>
          <w:p>
            <w:pPr>
              <w:spacing w:line="280" w:lineRule="exact"/>
              <w:rPr>
                <w:rFonts w:ascii="宋体" w:hAnsi="宋体" w:cs="宋体"/>
                <w:color w:val="000000"/>
                <w:sz w:val="18"/>
                <w:szCs w:val="18"/>
              </w:rPr>
            </w:pPr>
            <w:r>
              <w:rPr>
                <w:rFonts w:hint="eastAsia" w:ascii="宋体" w:hAnsi="宋体" w:cs="宋体"/>
                <w:color w:val="000000"/>
                <w:sz w:val="18"/>
                <w:szCs w:val="18"/>
              </w:rPr>
              <w:t>□纸质媒体  ■政务服务中心</w:t>
            </w:r>
          </w:p>
          <w:p>
            <w:pPr>
              <w:spacing w:line="280" w:lineRule="exact"/>
              <w:rPr>
                <w:rFonts w:ascii="宋体" w:hAnsi="宋体" w:cs="宋体"/>
                <w:color w:val="000000"/>
                <w:sz w:val="18"/>
                <w:szCs w:val="18"/>
              </w:rPr>
            </w:pPr>
            <w:r>
              <w:rPr>
                <w:rFonts w:hint="eastAsia" w:ascii="宋体" w:hAnsi="宋体" w:cs="宋体"/>
                <w:color w:val="000000"/>
                <w:sz w:val="18"/>
                <w:szCs w:val="18"/>
              </w:rPr>
              <w:t>□公开查阅点■便民服务站</w:t>
            </w:r>
          </w:p>
          <w:p>
            <w:pPr>
              <w:spacing w:line="280" w:lineRule="exact"/>
              <w:rPr>
                <w:rFonts w:ascii="宋体" w:hAnsi="宋体" w:cs="宋体"/>
                <w:color w:val="000000"/>
                <w:sz w:val="18"/>
                <w:szCs w:val="18"/>
              </w:rPr>
            </w:pPr>
            <w:r>
              <w:rPr>
                <w:rFonts w:hint="eastAsia" w:ascii="宋体" w:hAnsi="宋体" w:cs="宋体"/>
                <w:color w:val="000000"/>
                <w:sz w:val="18"/>
                <w:szCs w:val="18"/>
              </w:rPr>
              <w:t>□入户/现场</w:t>
            </w:r>
          </w:p>
          <w:p>
            <w:pPr>
              <w:spacing w:line="280" w:lineRule="exact"/>
              <w:rPr>
                <w:rFonts w:ascii="宋体" w:hAnsi="宋体" w:cs="宋体"/>
                <w:color w:val="000000"/>
                <w:sz w:val="18"/>
                <w:szCs w:val="18"/>
              </w:rPr>
            </w:pPr>
            <w:r>
              <w:rPr>
                <w:rFonts w:hint="eastAsia" w:ascii="宋体" w:hAnsi="宋体" w:cs="宋体"/>
                <w:color w:val="000000"/>
                <w:sz w:val="18"/>
                <w:szCs w:val="18"/>
              </w:rPr>
              <w:t>□社区/企事业单位/ 村公示栏</w:t>
            </w:r>
          </w:p>
          <w:p>
            <w:pPr>
              <w:spacing w:line="280" w:lineRule="exact"/>
              <w:rPr>
                <w:rFonts w:ascii="宋体" w:hAnsi="宋体" w:cs="宋体"/>
                <w:color w:val="000000"/>
                <w:sz w:val="18"/>
                <w:szCs w:val="18"/>
              </w:rPr>
            </w:pPr>
            <w:r>
              <w:rPr>
                <w:rFonts w:hint="eastAsia" w:ascii="宋体" w:hAnsi="宋体" w:cs="宋体"/>
                <w:color w:val="000000"/>
                <w:sz w:val="18"/>
                <w:szCs w:val="18"/>
              </w:rPr>
              <w:t>□精准推送  □其他</w:t>
            </w:r>
          </w:p>
        </w:tc>
        <w:tc>
          <w:tcPr>
            <w:tcW w:w="594" w:type="dxa"/>
            <w:tcBorders>
              <w:tl2br w:val="nil"/>
              <w:tr2bl w:val="nil"/>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w:t>
            </w:r>
          </w:p>
        </w:tc>
        <w:tc>
          <w:tcPr>
            <w:tcW w:w="633" w:type="dxa"/>
            <w:tcBorders>
              <w:tl2br w:val="nil"/>
              <w:tr2bl w:val="nil"/>
            </w:tcBorders>
            <w:vAlign w:val="center"/>
          </w:tcPr>
          <w:p>
            <w:pPr>
              <w:spacing w:line="280" w:lineRule="exact"/>
              <w:jc w:val="center"/>
              <w:rPr>
                <w:rFonts w:ascii="宋体" w:hAnsi="宋体" w:cs="宋体"/>
                <w:color w:val="000000"/>
                <w:sz w:val="18"/>
                <w:szCs w:val="18"/>
              </w:rPr>
            </w:pPr>
          </w:p>
        </w:tc>
        <w:tc>
          <w:tcPr>
            <w:tcW w:w="534" w:type="dxa"/>
            <w:tcBorders>
              <w:tl2br w:val="nil"/>
              <w:tr2bl w:val="nil"/>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w:t>
            </w:r>
          </w:p>
        </w:tc>
        <w:tc>
          <w:tcPr>
            <w:tcW w:w="616" w:type="dxa"/>
            <w:tcBorders>
              <w:tl2br w:val="nil"/>
              <w:tr2bl w:val="nil"/>
            </w:tcBorders>
            <w:vAlign w:val="center"/>
          </w:tcPr>
          <w:p>
            <w:pPr>
              <w:spacing w:line="28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529" w:type="dxa"/>
            <w:tcBorders>
              <w:tl2br w:val="nil"/>
              <w:tr2bl w:val="nil"/>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20</w:t>
            </w:r>
          </w:p>
        </w:tc>
        <w:tc>
          <w:tcPr>
            <w:tcW w:w="584" w:type="dxa"/>
            <w:tcBorders>
              <w:tl2br w:val="nil"/>
              <w:tr2bl w:val="nil"/>
            </w:tcBorders>
            <w:vAlign w:val="center"/>
          </w:tcPr>
          <w:p>
            <w:pPr>
              <w:spacing w:line="280" w:lineRule="exact"/>
              <w:jc w:val="center"/>
              <w:rPr>
                <w:rFonts w:ascii="宋体" w:hAnsi="宋体" w:cs="宋体"/>
                <w:color w:val="000000"/>
                <w:sz w:val="18"/>
                <w:szCs w:val="18"/>
              </w:rPr>
            </w:pPr>
          </w:p>
        </w:tc>
        <w:tc>
          <w:tcPr>
            <w:tcW w:w="942"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生态建设</w:t>
            </w:r>
          </w:p>
        </w:tc>
        <w:tc>
          <w:tcPr>
            <w:tcW w:w="2422"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2.农村环整治情况</w:t>
            </w:r>
          </w:p>
          <w:p>
            <w:pPr>
              <w:spacing w:line="280" w:lineRule="exact"/>
              <w:rPr>
                <w:rFonts w:ascii="宋体" w:hAnsi="宋体" w:cs="宋体"/>
                <w:color w:val="000000"/>
                <w:sz w:val="18"/>
                <w:szCs w:val="18"/>
              </w:rPr>
            </w:pPr>
          </w:p>
        </w:tc>
        <w:tc>
          <w:tcPr>
            <w:tcW w:w="3011"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《中华人民共和国政府信息公开条例》《关于全面推进政务公开工作的意见》(中办发〔2016〕8号）、《开展基层政务公开标准化规范化试点工作方案》(国办发〔2017〕42号)</w:t>
            </w:r>
          </w:p>
        </w:tc>
        <w:tc>
          <w:tcPr>
            <w:tcW w:w="1317"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自该信息形 成或者变更 之日起20 个工作日内</w:t>
            </w:r>
          </w:p>
        </w:tc>
        <w:tc>
          <w:tcPr>
            <w:tcW w:w="678"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区级生态环境部门</w:t>
            </w:r>
          </w:p>
        </w:tc>
        <w:tc>
          <w:tcPr>
            <w:tcW w:w="2586"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FF0000"/>
                <w:sz w:val="18"/>
                <w:szCs w:val="18"/>
              </w:rPr>
              <w:t>政府网站</w:t>
            </w:r>
            <w:r>
              <w:rPr>
                <w:rFonts w:hint="eastAsia" w:ascii="宋体" w:hAnsi="宋体" w:cs="宋体"/>
                <w:color w:val="000000"/>
                <w:sz w:val="18"/>
                <w:szCs w:val="18"/>
              </w:rPr>
              <w:t xml:space="preserve">  □政府公报</w:t>
            </w:r>
          </w:p>
          <w:p>
            <w:pPr>
              <w:spacing w:line="280" w:lineRule="exact"/>
              <w:rPr>
                <w:rFonts w:ascii="宋体" w:hAnsi="宋体" w:cs="宋体"/>
                <w:color w:val="000000"/>
                <w:sz w:val="18"/>
                <w:szCs w:val="18"/>
              </w:rPr>
            </w:pPr>
            <w:r>
              <w:rPr>
                <w:rFonts w:hint="eastAsia" w:ascii="宋体" w:hAnsi="宋体" w:cs="宋体"/>
                <w:color w:val="000000"/>
                <w:sz w:val="18"/>
                <w:szCs w:val="18"/>
              </w:rPr>
              <w:t>■两微一端  □广播电视</w:t>
            </w:r>
          </w:p>
          <w:p>
            <w:pPr>
              <w:spacing w:line="280" w:lineRule="exact"/>
              <w:rPr>
                <w:rFonts w:ascii="宋体" w:hAnsi="宋体" w:cs="宋体"/>
                <w:color w:val="000000"/>
                <w:sz w:val="18"/>
                <w:szCs w:val="18"/>
              </w:rPr>
            </w:pPr>
            <w:r>
              <w:rPr>
                <w:rFonts w:hint="eastAsia" w:ascii="宋体" w:hAnsi="宋体" w:cs="宋体"/>
                <w:color w:val="000000"/>
                <w:sz w:val="18"/>
                <w:szCs w:val="18"/>
              </w:rPr>
              <w:t>□发布会/听证会</w:t>
            </w:r>
          </w:p>
          <w:p>
            <w:pPr>
              <w:spacing w:line="280" w:lineRule="exact"/>
              <w:rPr>
                <w:rFonts w:ascii="宋体" w:hAnsi="宋体" w:cs="宋体"/>
                <w:color w:val="000000"/>
                <w:sz w:val="18"/>
                <w:szCs w:val="18"/>
              </w:rPr>
            </w:pPr>
            <w:r>
              <w:rPr>
                <w:rFonts w:hint="eastAsia" w:ascii="宋体" w:hAnsi="宋体" w:cs="宋体"/>
                <w:color w:val="000000"/>
                <w:sz w:val="18"/>
                <w:szCs w:val="18"/>
              </w:rPr>
              <w:t>□纸质媒体  ■政务服务中心</w:t>
            </w:r>
          </w:p>
          <w:p>
            <w:pPr>
              <w:spacing w:line="280" w:lineRule="exact"/>
              <w:rPr>
                <w:rFonts w:ascii="宋体" w:hAnsi="宋体" w:cs="宋体"/>
                <w:color w:val="000000"/>
                <w:sz w:val="18"/>
                <w:szCs w:val="18"/>
              </w:rPr>
            </w:pPr>
            <w:r>
              <w:rPr>
                <w:rFonts w:hint="eastAsia" w:ascii="宋体" w:hAnsi="宋体" w:cs="宋体"/>
                <w:color w:val="000000"/>
                <w:sz w:val="18"/>
                <w:szCs w:val="18"/>
              </w:rPr>
              <w:t>□公开查阅点■便民服务站</w:t>
            </w:r>
          </w:p>
          <w:p>
            <w:pPr>
              <w:spacing w:line="280" w:lineRule="exact"/>
              <w:rPr>
                <w:rFonts w:ascii="宋体" w:hAnsi="宋体" w:cs="宋体"/>
                <w:color w:val="000000"/>
                <w:sz w:val="18"/>
                <w:szCs w:val="18"/>
              </w:rPr>
            </w:pPr>
            <w:r>
              <w:rPr>
                <w:rFonts w:hint="eastAsia" w:ascii="宋体" w:hAnsi="宋体" w:cs="宋体"/>
                <w:color w:val="000000"/>
                <w:sz w:val="18"/>
                <w:szCs w:val="18"/>
              </w:rPr>
              <w:t>□入户/现场</w:t>
            </w:r>
          </w:p>
          <w:p>
            <w:pPr>
              <w:spacing w:line="280" w:lineRule="exact"/>
              <w:rPr>
                <w:rFonts w:ascii="宋体" w:hAnsi="宋体" w:cs="宋体"/>
                <w:color w:val="000000"/>
                <w:sz w:val="18"/>
                <w:szCs w:val="18"/>
              </w:rPr>
            </w:pPr>
            <w:r>
              <w:rPr>
                <w:rFonts w:hint="eastAsia" w:ascii="宋体" w:hAnsi="宋体" w:cs="宋体"/>
                <w:color w:val="000000"/>
                <w:sz w:val="18"/>
                <w:szCs w:val="18"/>
              </w:rPr>
              <w:t>□社区/企事业单位/ 村公示栏</w:t>
            </w:r>
          </w:p>
          <w:p>
            <w:pPr>
              <w:spacing w:line="280" w:lineRule="exact"/>
              <w:rPr>
                <w:rFonts w:ascii="宋体" w:hAnsi="宋体" w:cs="宋体"/>
                <w:color w:val="000000"/>
                <w:sz w:val="18"/>
                <w:szCs w:val="18"/>
              </w:rPr>
            </w:pPr>
            <w:r>
              <w:rPr>
                <w:rFonts w:hint="eastAsia" w:ascii="宋体" w:hAnsi="宋体" w:cs="宋体"/>
                <w:color w:val="000000"/>
                <w:sz w:val="18"/>
                <w:szCs w:val="18"/>
              </w:rPr>
              <w:t>□精准推送  □其他</w:t>
            </w:r>
          </w:p>
        </w:tc>
        <w:tc>
          <w:tcPr>
            <w:tcW w:w="594" w:type="dxa"/>
            <w:tcBorders>
              <w:tl2br w:val="nil"/>
              <w:tr2bl w:val="nil"/>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w:t>
            </w:r>
          </w:p>
        </w:tc>
        <w:tc>
          <w:tcPr>
            <w:tcW w:w="633" w:type="dxa"/>
            <w:tcBorders>
              <w:tl2br w:val="nil"/>
              <w:tr2bl w:val="nil"/>
            </w:tcBorders>
            <w:vAlign w:val="center"/>
          </w:tcPr>
          <w:p>
            <w:pPr>
              <w:spacing w:line="280" w:lineRule="exact"/>
              <w:jc w:val="center"/>
              <w:rPr>
                <w:rFonts w:ascii="宋体" w:hAnsi="宋体" w:cs="宋体"/>
                <w:color w:val="000000"/>
                <w:sz w:val="18"/>
                <w:szCs w:val="18"/>
              </w:rPr>
            </w:pPr>
          </w:p>
        </w:tc>
        <w:tc>
          <w:tcPr>
            <w:tcW w:w="534" w:type="dxa"/>
            <w:tcBorders>
              <w:tl2br w:val="nil"/>
              <w:tr2bl w:val="nil"/>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w:t>
            </w:r>
          </w:p>
        </w:tc>
        <w:tc>
          <w:tcPr>
            <w:tcW w:w="616" w:type="dxa"/>
            <w:tcBorders>
              <w:tl2br w:val="nil"/>
              <w:tr2bl w:val="nil"/>
            </w:tcBorders>
            <w:vAlign w:val="center"/>
          </w:tcPr>
          <w:p>
            <w:pPr>
              <w:spacing w:line="28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529" w:type="dxa"/>
            <w:tcBorders>
              <w:tl2br w:val="nil"/>
              <w:tr2bl w:val="nil"/>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23</w:t>
            </w:r>
          </w:p>
        </w:tc>
        <w:tc>
          <w:tcPr>
            <w:tcW w:w="584" w:type="dxa"/>
            <w:tcBorders>
              <w:tl2br w:val="nil"/>
              <w:tr2bl w:val="nil"/>
            </w:tcBorders>
            <w:vAlign w:val="center"/>
          </w:tcPr>
          <w:p>
            <w:pPr>
              <w:spacing w:line="280" w:lineRule="exact"/>
              <w:jc w:val="center"/>
              <w:rPr>
                <w:rFonts w:ascii="宋体" w:hAnsi="宋体" w:cs="宋体"/>
                <w:color w:val="000000"/>
                <w:sz w:val="18"/>
                <w:szCs w:val="18"/>
              </w:rPr>
            </w:pPr>
          </w:p>
        </w:tc>
        <w:tc>
          <w:tcPr>
            <w:tcW w:w="942"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生态环境主题活动组织情况</w:t>
            </w:r>
          </w:p>
        </w:tc>
        <w:tc>
          <w:tcPr>
            <w:tcW w:w="2422"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1.环保公众开放活动通知、活动开展情况2.参观环境宣传教育基地活动开展情况</w:t>
            </w:r>
          </w:p>
          <w:p>
            <w:pPr>
              <w:spacing w:line="280" w:lineRule="exact"/>
              <w:rPr>
                <w:rFonts w:ascii="宋体" w:hAnsi="宋体" w:cs="宋体"/>
                <w:color w:val="000000"/>
                <w:sz w:val="18"/>
                <w:szCs w:val="18"/>
              </w:rPr>
            </w:pPr>
            <w:r>
              <w:rPr>
                <w:rFonts w:hint="eastAsia" w:ascii="宋体" w:hAnsi="宋体" w:cs="宋体"/>
                <w:color w:val="000000"/>
                <w:sz w:val="18"/>
                <w:szCs w:val="18"/>
              </w:rPr>
              <w:t>3.在公共场所开展环境保护宣传教育活动通知、活动开展情况4.六五环境日、全国低碳日等主题宣传活动通知、活动开展情况</w:t>
            </w:r>
          </w:p>
          <w:p>
            <w:pPr>
              <w:spacing w:line="280" w:lineRule="exact"/>
              <w:rPr>
                <w:rFonts w:ascii="宋体" w:hAnsi="宋体" w:cs="宋体"/>
                <w:color w:val="000000"/>
                <w:sz w:val="18"/>
                <w:szCs w:val="18"/>
              </w:rPr>
            </w:pPr>
            <w:r>
              <w:rPr>
                <w:rFonts w:hint="eastAsia" w:ascii="宋体" w:hAnsi="宋体" w:cs="宋体"/>
                <w:color w:val="000000"/>
                <w:sz w:val="18"/>
                <w:szCs w:val="18"/>
              </w:rPr>
              <w:t>5.开展生态、环保类教育培训活动通知、活动开展情况</w:t>
            </w:r>
          </w:p>
        </w:tc>
        <w:tc>
          <w:tcPr>
            <w:tcW w:w="3011"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《中华人民共和国环境保护法》《中华人民共和国政府信息公开条例》</w:t>
            </w:r>
          </w:p>
        </w:tc>
        <w:tc>
          <w:tcPr>
            <w:tcW w:w="1317"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自该信息形 成或者变更 之日起20 个工作日内</w:t>
            </w:r>
          </w:p>
        </w:tc>
        <w:tc>
          <w:tcPr>
            <w:tcW w:w="678"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区级生态环境部门</w:t>
            </w:r>
          </w:p>
        </w:tc>
        <w:tc>
          <w:tcPr>
            <w:tcW w:w="2586" w:type="dxa"/>
            <w:tcBorders>
              <w:tl2br w:val="nil"/>
              <w:tr2bl w:val="nil"/>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FF0000"/>
                <w:sz w:val="18"/>
                <w:szCs w:val="18"/>
              </w:rPr>
              <w:t>政府网站</w:t>
            </w:r>
            <w:r>
              <w:rPr>
                <w:rFonts w:hint="eastAsia" w:ascii="宋体" w:hAnsi="宋体" w:cs="宋体"/>
                <w:color w:val="000000"/>
                <w:sz w:val="18"/>
                <w:szCs w:val="18"/>
              </w:rPr>
              <w:t xml:space="preserve">  □政府公报</w:t>
            </w:r>
          </w:p>
          <w:p>
            <w:pPr>
              <w:spacing w:line="280" w:lineRule="exact"/>
              <w:rPr>
                <w:rFonts w:ascii="宋体" w:hAnsi="宋体" w:cs="宋体"/>
                <w:color w:val="000000"/>
                <w:sz w:val="18"/>
                <w:szCs w:val="18"/>
              </w:rPr>
            </w:pPr>
            <w:r>
              <w:rPr>
                <w:rFonts w:hint="eastAsia" w:ascii="宋体" w:hAnsi="宋体" w:cs="宋体"/>
                <w:color w:val="000000"/>
                <w:sz w:val="18"/>
                <w:szCs w:val="18"/>
              </w:rPr>
              <w:t>■两微一端  □广播电视</w:t>
            </w:r>
          </w:p>
          <w:p>
            <w:pPr>
              <w:spacing w:line="280" w:lineRule="exact"/>
              <w:rPr>
                <w:rFonts w:ascii="宋体" w:hAnsi="宋体" w:cs="宋体"/>
                <w:color w:val="000000"/>
                <w:sz w:val="18"/>
                <w:szCs w:val="18"/>
              </w:rPr>
            </w:pPr>
            <w:r>
              <w:rPr>
                <w:rFonts w:hint="eastAsia" w:ascii="宋体" w:hAnsi="宋体" w:cs="宋体"/>
                <w:color w:val="000000"/>
                <w:sz w:val="18"/>
                <w:szCs w:val="18"/>
              </w:rPr>
              <w:t>□发布会/听证会</w:t>
            </w:r>
          </w:p>
          <w:p>
            <w:pPr>
              <w:spacing w:line="280" w:lineRule="exact"/>
              <w:rPr>
                <w:rFonts w:ascii="宋体" w:hAnsi="宋体" w:cs="宋体"/>
                <w:color w:val="000000"/>
                <w:sz w:val="18"/>
                <w:szCs w:val="18"/>
              </w:rPr>
            </w:pPr>
            <w:r>
              <w:rPr>
                <w:rFonts w:hint="eastAsia" w:ascii="宋体" w:hAnsi="宋体" w:cs="宋体"/>
                <w:color w:val="000000"/>
                <w:sz w:val="18"/>
                <w:szCs w:val="18"/>
              </w:rPr>
              <w:t>□纸质媒体  ■政务服务中心</w:t>
            </w:r>
          </w:p>
          <w:p>
            <w:pPr>
              <w:spacing w:line="280" w:lineRule="exact"/>
              <w:rPr>
                <w:rFonts w:ascii="宋体" w:hAnsi="宋体" w:cs="宋体"/>
                <w:color w:val="000000"/>
                <w:sz w:val="18"/>
                <w:szCs w:val="18"/>
              </w:rPr>
            </w:pPr>
            <w:r>
              <w:rPr>
                <w:rFonts w:hint="eastAsia" w:ascii="宋体" w:hAnsi="宋体" w:cs="宋体"/>
                <w:color w:val="000000"/>
                <w:sz w:val="18"/>
                <w:szCs w:val="18"/>
              </w:rPr>
              <w:t>□公开查阅点■便民服务站</w:t>
            </w:r>
          </w:p>
          <w:p>
            <w:pPr>
              <w:spacing w:line="280" w:lineRule="exact"/>
              <w:rPr>
                <w:rFonts w:ascii="宋体" w:hAnsi="宋体" w:cs="宋体"/>
                <w:color w:val="000000"/>
                <w:sz w:val="18"/>
                <w:szCs w:val="18"/>
              </w:rPr>
            </w:pPr>
            <w:r>
              <w:rPr>
                <w:rFonts w:hint="eastAsia" w:ascii="宋体" w:hAnsi="宋体" w:cs="宋体"/>
                <w:color w:val="000000"/>
                <w:sz w:val="18"/>
                <w:szCs w:val="18"/>
              </w:rPr>
              <w:t>□入户/现场</w:t>
            </w:r>
          </w:p>
          <w:p>
            <w:pPr>
              <w:spacing w:line="280" w:lineRule="exact"/>
              <w:rPr>
                <w:rFonts w:ascii="宋体" w:hAnsi="宋体" w:cs="宋体"/>
                <w:color w:val="000000"/>
                <w:sz w:val="18"/>
                <w:szCs w:val="18"/>
              </w:rPr>
            </w:pPr>
            <w:r>
              <w:rPr>
                <w:rFonts w:hint="eastAsia" w:ascii="宋体" w:hAnsi="宋体" w:cs="宋体"/>
                <w:color w:val="000000"/>
                <w:sz w:val="18"/>
                <w:szCs w:val="18"/>
              </w:rPr>
              <w:t>□社区/企事业单位/ 村公示栏</w:t>
            </w:r>
          </w:p>
          <w:p>
            <w:pPr>
              <w:spacing w:line="280" w:lineRule="exact"/>
              <w:rPr>
                <w:rFonts w:ascii="宋体" w:hAnsi="宋体" w:cs="宋体"/>
                <w:color w:val="000000"/>
                <w:sz w:val="18"/>
                <w:szCs w:val="18"/>
              </w:rPr>
            </w:pPr>
            <w:r>
              <w:rPr>
                <w:rFonts w:hint="eastAsia" w:ascii="宋体" w:hAnsi="宋体" w:cs="宋体"/>
                <w:color w:val="000000"/>
                <w:sz w:val="18"/>
                <w:szCs w:val="18"/>
              </w:rPr>
              <w:t xml:space="preserve">□精准推送  </w:t>
            </w:r>
            <w:r>
              <w:rPr>
                <w:rFonts w:hint="eastAsia" w:ascii="宋体" w:hAnsi="宋体" w:cs="宋体"/>
                <w:color w:val="000000"/>
                <w:sz w:val="18"/>
                <w:szCs w:val="18"/>
              </w:rPr>
              <w:sym w:font="Wingdings 2" w:char="00A3"/>
            </w:r>
            <w:r>
              <w:rPr>
                <w:rFonts w:hint="eastAsia" w:ascii="宋体" w:hAnsi="宋体" w:cs="宋体"/>
                <w:color w:val="000000"/>
                <w:sz w:val="18"/>
                <w:szCs w:val="18"/>
              </w:rPr>
              <w:t>其他</w:t>
            </w:r>
          </w:p>
        </w:tc>
        <w:tc>
          <w:tcPr>
            <w:tcW w:w="594" w:type="dxa"/>
            <w:tcBorders>
              <w:tl2br w:val="nil"/>
              <w:tr2bl w:val="nil"/>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w:t>
            </w:r>
          </w:p>
        </w:tc>
        <w:tc>
          <w:tcPr>
            <w:tcW w:w="633" w:type="dxa"/>
            <w:tcBorders>
              <w:tl2br w:val="nil"/>
              <w:tr2bl w:val="nil"/>
            </w:tcBorders>
            <w:vAlign w:val="center"/>
          </w:tcPr>
          <w:p>
            <w:pPr>
              <w:spacing w:line="280" w:lineRule="exact"/>
              <w:jc w:val="center"/>
              <w:rPr>
                <w:rFonts w:ascii="宋体" w:hAnsi="宋体" w:cs="宋体"/>
                <w:color w:val="000000"/>
                <w:sz w:val="18"/>
                <w:szCs w:val="18"/>
              </w:rPr>
            </w:pPr>
          </w:p>
        </w:tc>
        <w:tc>
          <w:tcPr>
            <w:tcW w:w="534" w:type="dxa"/>
            <w:tcBorders>
              <w:tl2br w:val="nil"/>
              <w:tr2bl w:val="nil"/>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w:t>
            </w:r>
          </w:p>
        </w:tc>
        <w:tc>
          <w:tcPr>
            <w:tcW w:w="616" w:type="dxa"/>
            <w:tcBorders>
              <w:tl2br w:val="nil"/>
              <w:tr2bl w:val="nil"/>
            </w:tcBorders>
            <w:vAlign w:val="center"/>
          </w:tcPr>
          <w:p>
            <w:pPr>
              <w:spacing w:line="280" w:lineRule="exact"/>
              <w:rPr>
                <w:rFonts w:ascii="宋体" w:hAnsi="宋体" w:cs="宋体"/>
                <w:color w:val="000000"/>
                <w:sz w:val="18"/>
                <w:szCs w:val="18"/>
              </w:rPr>
            </w:pPr>
          </w:p>
        </w:tc>
      </w:tr>
    </w:tbl>
    <w:p>
      <w:pPr>
        <w:tabs>
          <w:tab w:val="left" w:pos="1085"/>
        </w:tabs>
        <w:jc w:val="left"/>
        <w:sectPr>
          <w:footerReference r:id="rId7" w:type="first"/>
          <w:footerReference r:id="rId6" w:type="default"/>
          <w:pgSz w:w="16838" w:h="11906" w:orient="landscape"/>
          <w:pgMar w:top="1474" w:right="1440" w:bottom="1417" w:left="1440" w:header="851" w:footer="992" w:gutter="0"/>
          <w:pgNumType w:start="1"/>
          <w:cols w:space="0" w:num="1"/>
          <w:docGrid w:type="lines" w:linePitch="312" w:charSpace="0"/>
        </w:sectPr>
      </w:pPr>
    </w:p>
    <w:p>
      <w:pPr>
        <w:widowControl/>
        <w:spacing w:line="440" w:lineRule="exact"/>
        <w:jc w:val="center"/>
        <w:outlineLvl w:val="0"/>
        <w:rPr>
          <w:rFonts w:ascii="方正小标宋简体" w:hAnsi="Calibri" w:eastAsia="方正小标宋简体" w:cs="宋体"/>
          <w:kern w:val="36"/>
          <w:sz w:val="44"/>
          <w:szCs w:val="44"/>
        </w:rPr>
      </w:pPr>
      <w:r>
        <w:rPr>
          <w:rFonts w:hint="eastAsia" w:ascii="方正小标宋简体" w:hAnsi="Calibri" w:eastAsia="方正小标宋简体" w:cs="宋体"/>
          <w:kern w:val="36"/>
          <w:sz w:val="44"/>
          <w:szCs w:val="44"/>
        </w:rPr>
        <w:t>鼓楼区公共文化服务领域基层政务公开标准目录</w:t>
      </w:r>
    </w:p>
    <w:tbl>
      <w:tblPr>
        <w:tblStyle w:val="7"/>
        <w:tblW w:w="14434" w:type="dxa"/>
        <w:jc w:val="center"/>
        <w:tblLayout w:type="fixed"/>
        <w:tblCellMar>
          <w:top w:w="0" w:type="dxa"/>
          <w:left w:w="108" w:type="dxa"/>
          <w:bottom w:w="0" w:type="dxa"/>
          <w:right w:w="108" w:type="dxa"/>
        </w:tblCellMar>
      </w:tblPr>
      <w:tblGrid>
        <w:gridCol w:w="540"/>
        <w:gridCol w:w="977"/>
        <w:gridCol w:w="1150"/>
        <w:gridCol w:w="1962"/>
        <w:gridCol w:w="1838"/>
        <w:gridCol w:w="1667"/>
        <w:gridCol w:w="1426"/>
        <w:gridCol w:w="1440"/>
        <w:gridCol w:w="605"/>
        <w:gridCol w:w="639"/>
        <w:gridCol w:w="450"/>
        <w:gridCol w:w="722"/>
        <w:gridCol w:w="463"/>
        <w:gridCol w:w="555"/>
      </w:tblGrid>
      <w:tr>
        <w:tblPrEx>
          <w:tblCellMar>
            <w:top w:w="0" w:type="dxa"/>
            <w:left w:w="108" w:type="dxa"/>
            <w:bottom w:w="0" w:type="dxa"/>
            <w:right w:w="108" w:type="dxa"/>
          </w:tblCellMar>
        </w:tblPrEx>
        <w:trPr>
          <w:jc w:val="center"/>
        </w:trPr>
        <w:tc>
          <w:tcPr>
            <w:tcW w:w="54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序号</w:t>
            </w:r>
          </w:p>
        </w:tc>
        <w:tc>
          <w:tcPr>
            <w:tcW w:w="2127" w:type="dxa"/>
            <w:gridSpan w:val="2"/>
            <w:tcBorders>
              <w:top w:val="single" w:color="000000" w:sz="4" w:space="0"/>
              <w:left w:val="nil"/>
              <w:bottom w:val="single" w:color="000000" w:sz="4" w:space="0"/>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公开事项</w:t>
            </w:r>
          </w:p>
        </w:tc>
        <w:tc>
          <w:tcPr>
            <w:tcW w:w="1962" w:type="dxa"/>
            <w:vMerge w:val="restart"/>
            <w:tcBorders>
              <w:top w:val="single" w:color="000000" w:sz="4" w:space="0"/>
              <w:left w:val="nil"/>
              <w:bottom w:val="single" w:color="000000" w:sz="4" w:space="0"/>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公开内容（要素）</w:t>
            </w:r>
          </w:p>
        </w:tc>
        <w:tc>
          <w:tcPr>
            <w:tcW w:w="1838" w:type="dxa"/>
            <w:vMerge w:val="restart"/>
            <w:tcBorders>
              <w:top w:val="single" w:color="000000" w:sz="4" w:space="0"/>
              <w:left w:val="nil"/>
              <w:bottom w:val="single" w:color="000000" w:sz="4" w:space="0"/>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公开依据</w:t>
            </w:r>
          </w:p>
        </w:tc>
        <w:tc>
          <w:tcPr>
            <w:tcW w:w="1667" w:type="dxa"/>
            <w:vMerge w:val="restart"/>
            <w:tcBorders>
              <w:top w:val="single" w:color="000000" w:sz="4" w:space="0"/>
              <w:left w:val="nil"/>
              <w:bottom w:val="single" w:color="000000" w:sz="4" w:space="0"/>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公开时限</w:t>
            </w:r>
          </w:p>
        </w:tc>
        <w:tc>
          <w:tcPr>
            <w:tcW w:w="1426" w:type="dxa"/>
            <w:vMerge w:val="restart"/>
            <w:tcBorders>
              <w:top w:val="single" w:color="000000" w:sz="4" w:space="0"/>
              <w:left w:val="nil"/>
              <w:bottom w:val="single" w:color="000000" w:sz="4" w:space="0"/>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公开主体</w:t>
            </w:r>
          </w:p>
        </w:tc>
        <w:tc>
          <w:tcPr>
            <w:tcW w:w="1440" w:type="dxa"/>
            <w:vMerge w:val="restart"/>
            <w:tcBorders>
              <w:top w:val="single" w:color="000000" w:sz="4" w:space="0"/>
              <w:left w:val="nil"/>
              <w:bottom w:val="single" w:color="000000" w:sz="4" w:space="0"/>
              <w:right w:val="single" w:color="000000" w:sz="4" w:space="0"/>
            </w:tcBorders>
            <w:vAlign w:val="center"/>
          </w:tcPr>
          <w:p>
            <w:pPr>
              <w:widowControl/>
              <w:autoSpaceDN w:val="0"/>
              <w:spacing w:line="240" w:lineRule="atLeast"/>
              <w:jc w:val="center"/>
              <w:rPr>
                <w:rFonts w:ascii="黑体" w:eastAsia="黑体"/>
                <w:kern w:val="0"/>
                <w:sz w:val="18"/>
                <w:szCs w:val="18"/>
              </w:rPr>
            </w:pPr>
            <w:r>
              <w:rPr>
                <w:rFonts w:hint="eastAsia" w:ascii="黑体" w:eastAsia="黑体"/>
                <w:kern w:val="0"/>
                <w:sz w:val="18"/>
                <w:szCs w:val="18"/>
              </w:rPr>
              <w:t>公开渠道和载体</w:t>
            </w:r>
          </w:p>
        </w:tc>
        <w:tc>
          <w:tcPr>
            <w:tcW w:w="1244" w:type="dxa"/>
            <w:gridSpan w:val="2"/>
            <w:tcBorders>
              <w:top w:val="single" w:color="000000" w:sz="4" w:space="0"/>
              <w:left w:val="nil"/>
              <w:bottom w:val="nil"/>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公开对象</w:t>
            </w:r>
          </w:p>
        </w:tc>
        <w:tc>
          <w:tcPr>
            <w:tcW w:w="1172" w:type="dxa"/>
            <w:gridSpan w:val="2"/>
            <w:tcBorders>
              <w:top w:val="single" w:color="000000" w:sz="4" w:space="0"/>
              <w:left w:val="nil"/>
              <w:bottom w:val="single" w:color="000000" w:sz="4" w:space="0"/>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公开方式</w:t>
            </w:r>
          </w:p>
        </w:tc>
        <w:tc>
          <w:tcPr>
            <w:tcW w:w="1018" w:type="dxa"/>
            <w:gridSpan w:val="2"/>
            <w:tcBorders>
              <w:top w:val="single" w:color="000000" w:sz="4" w:space="0"/>
              <w:left w:val="nil"/>
              <w:bottom w:val="single" w:color="000000" w:sz="4" w:space="0"/>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公开层级</w:t>
            </w:r>
          </w:p>
        </w:tc>
      </w:tr>
      <w:tr>
        <w:tblPrEx>
          <w:tblCellMar>
            <w:top w:w="0" w:type="dxa"/>
            <w:left w:w="108" w:type="dxa"/>
            <w:bottom w:w="0" w:type="dxa"/>
            <w:right w:w="108" w:type="dxa"/>
          </w:tblCellMar>
        </w:tblPrEx>
        <w:trPr>
          <w:trHeight w:val="576"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eastAsia="黑体"/>
                <w:color w:val="000000"/>
                <w:kern w:val="0"/>
                <w:sz w:val="18"/>
                <w:szCs w:val="18"/>
              </w:rPr>
            </w:pPr>
          </w:p>
        </w:tc>
        <w:tc>
          <w:tcPr>
            <w:tcW w:w="977" w:type="dxa"/>
            <w:tcBorders>
              <w:top w:val="single" w:color="000000" w:sz="4" w:space="0"/>
              <w:left w:val="nil"/>
              <w:bottom w:val="single" w:color="000000" w:sz="4" w:space="0"/>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一级事项</w:t>
            </w:r>
          </w:p>
        </w:tc>
        <w:tc>
          <w:tcPr>
            <w:tcW w:w="1150" w:type="dxa"/>
            <w:tcBorders>
              <w:top w:val="single" w:color="000000" w:sz="4" w:space="0"/>
              <w:left w:val="nil"/>
              <w:bottom w:val="single" w:color="000000" w:sz="4" w:space="0"/>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二级事项</w:t>
            </w:r>
          </w:p>
        </w:tc>
        <w:tc>
          <w:tcPr>
            <w:tcW w:w="1962" w:type="dxa"/>
            <w:vMerge w:val="continue"/>
            <w:tcBorders>
              <w:top w:val="single" w:color="000000" w:sz="4" w:space="0"/>
              <w:left w:val="nil"/>
              <w:bottom w:val="single" w:color="000000" w:sz="4" w:space="0"/>
              <w:right w:val="single" w:color="000000" w:sz="4" w:space="0"/>
            </w:tcBorders>
            <w:vAlign w:val="center"/>
          </w:tcPr>
          <w:p>
            <w:pPr>
              <w:widowControl/>
              <w:jc w:val="left"/>
              <w:rPr>
                <w:rFonts w:ascii="黑体" w:eastAsia="黑体"/>
                <w:color w:val="000000"/>
                <w:kern w:val="0"/>
                <w:sz w:val="18"/>
                <w:szCs w:val="18"/>
              </w:rPr>
            </w:pPr>
          </w:p>
        </w:tc>
        <w:tc>
          <w:tcPr>
            <w:tcW w:w="1838" w:type="dxa"/>
            <w:vMerge w:val="continue"/>
            <w:tcBorders>
              <w:top w:val="single" w:color="000000" w:sz="4" w:space="0"/>
              <w:left w:val="nil"/>
              <w:bottom w:val="single" w:color="000000" w:sz="4" w:space="0"/>
              <w:right w:val="single" w:color="000000" w:sz="4" w:space="0"/>
            </w:tcBorders>
            <w:vAlign w:val="center"/>
          </w:tcPr>
          <w:p>
            <w:pPr>
              <w:widowControl/>
              <w:jc w:val="left"/>
              <w:rPr>
                <w:rFonts w:ascii="黑体" w:eastAsia="黑体"/>
                <w:color w:val="000000"/>
                <w:kern w:val="0"/>
                <w:sz w:val="18"/>
                <w:szCs w:val="18"/>
              </w:rPr>
            </w:pPr>
          </w:p>
        </w:tc>
        <w:tc>
          <w:tcPr>
            <w:tcW w:w="1667" w:type="dxa"/>
            <w:vMerge w:val="continue"/>
            <w:tcBorders>
              <w:top w:val="single" w:color="000000" w:sz="4" w:space="0"/>
              <w:left w:val="nil"/>
              <w:bottom w:val="single" w:color="000000" w:sz="4" w:space="0"/>
              <w:right w:val="single" w:color="000000" w:sz="4" w:space="0"/>
            </w:tcBorders>
            <w:vAlign w:val="center"/>
          </w:tcPr>
          <w:p>
            <w:pPr>
              <w:widowControl/>
              <w:jc w:val="left"/>
              <w:rPr>
                <w:rFonts w:ascii="黑体" w:eastAsia="黑体"/>
                <w:color w:val="000000"/>
                <w:kern w:val="0"/>
                <w:sz w:val="18"/>
                <w:szCs w:val="18"/>
              </w:rPr>
            </w:pPr>
          </w:p>
        </w:tc>
        <w:tc>
          <w:tcPr>
            <w:tcW w:w="1426" w:type="dxa"/>
            <w:vMerge w:val="continue"/>
            <w:tcBorders>
              <w:top w:val="single" w:color="000000" w:sz="4" w:space="0"/>
              <w:left w:val="nil"/>
              <w:bottom w:val="single" w:color="000000" w:sz="4" w:space="0"/>
              <w:right w:val="single" w:color="000000" w:sz="4" w:space="0"/>
            </w:tcBorders>
            <w:vAlign w:val="center"/>
          </w:tcPr>
          <w:p>
            <w:pPr>
              <w:widowControl/>
              <w:jc w:val="left"/>
              <w:rPr>
                <w:rFonts w:ascii="黑体" w:eastAsia="黑体"/>
                <w:color w:val="000000"/>
                <w:kern w:val="0"/>
                <w:sz w:val="18"/>
                <w:szCs w:val="18"/>
              </w:rPr>
            </w:pPr>
          </w:p>
        </w:tc>
        <w:tc>
          <w:tcPr>
            <w:tcW w:w="1440" w:type="dxa"/>
            <w:vMerge w:val="continue"/>
            <w:tcBorders>
              <w:top w:val="single" w:color="000000" w:sz="4" w:space="0"/>
              <w:left w:val="nil"/>
              <w:bottom w:val="single" w:color="000000" w:sz="4" w:space="0"/>
              <w:right w:val="single" w:color="000000" w:sz="4" w:space="0"/>
            </w:tcBorders>
            <w:vAlign w:val="center"/>
          </w:tcPr>
          <w:p>
            <w:pPr>
              <w:widowControl/>
              <w:jc w:val="left"/>
              <w:rPr>
                <w:rFonts w:ascii="黑体" w:eastAsia="黑体"/>
                <w:kern w:val="0"/>
                <w:sz w:val="18"/>
                <w:szCs w:val="18"/>
              </w:rPr>
            </w:pPr>
          </w:p>
        </w:tc>
        <w:tc>
          <w:tcPr>
            <w:tcW w:w="605" w:type="dxa"/>
            <w:tcBorders>
              <w:top w:val="single" w:color="000000" w:sz="4" w:space="0"/>
              <w:left w:val="nil"/>
              <w:bottom w:val="single" w:color="000000" w:sz="4" w:space="0"/>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全社会</w:t>
            </w:r>
          </w:p>
        </w:tc>
        <w:tc>
          <w:tcPr>
            <w:tcW w:w="639" w:type="dxa"/>
            <w:tcBorders>
              <w:top w:val="single" w:color="000000" w:sz="4" w:space="0"/>
              <w:left w:val="nil"/>
              <w:bottom w:val="single" w:color="000000" w:sz="4" w:space="0"/>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特定群体</w:t>
            </w:r>
          </w:p>
        </w:tc>
        <w:tc>
          <w:tcPr>
            <w:tcW w:w="450" w:type="dxa"/>
            <w:tcBorders>
              <w:top w:val="single" w:color="000000" w:sz="4" w:space="0"/>
              <w:left w:val="nil"/>
              <w:bottom w:val="single" w:color="000000" w:sz="4" w:space="0"/>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主动</w:t>
            </w:r>
          </w:p>
        </w:tc>
        <w:tc>
          <w:tcPr>
            <w:tcW w:w="722" w:type="dxa"/>
            <w:tcBorders>
              <w:top w:val="single" w:color="000000" w:sz="4" w:space="0"/>
              <w:left w:val="nil"/>
              <w:bottom w:val="single" w:color="000000" w:sz="4" w:space="0"/>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依申请公开</w:t>
            </w:r>
          </w:p>
        </w:tc>
        <w:tc>
          <w:tcPr>
            <w:tcW w:w="463" w:type="dxa"/>
            <w:tcBorders>
              <w:top w:val="single" w:color="000000" w:sz="4" w:space="0"/>
              <w:left w:val="nil"/>
              <w:bottom w:val="single" w:color="000000" w:sz="4" w:space="0"/>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县级</w:t>
            </w:r>
          </w:p>
        </w:tc>
        <w:tc>
          <w:tcPr>
            <w:tcW w:w="555" w:type="dxa"/>
            <w:tcBorders>
              <w:top w:val="single" w:color="000000" w:sz="4" w:space="0"/>
              <w:left w:val="nil"/>
              <w:bottom w:val="single" w:color="000000" w:sz="4" w:space="0"/>
              <w:right w:val="single" w:color="000000" w:sz="4" w:space="0"/>
            </w:tcBorders>
            <w:vAlign w:val="center"/>
          </w:tcPr>
          <w:p>
            <w:pPr>
              <w:widowControl/>
              <w:autoSpaceDN w:val="0"/>
              <w:spacing w:line="240" w:lineRule="atLeast"/>
              <w:jc w:val="center"/>
              <w:rPr>
                <w:rFonts w:ascii="黑体" w:eastAsia="黑体"/>
                <w:color w:val="000000"/>
                <w:kern w:val="0"/>
                <w:sz w:val="18"/>
                <w:szCs w:val="18"/>
              </w:rPr>
            </w:pPr>
            <w:r>
              <w:rPr>
                <w:rFonts w:hint="eastAsia" w:ascii="黑体" w:eastAsia="黑体"/>
                <w:color w:val="000000"/>
                <w:kern w:val="0"/>
                <w:sz w:val="18"/>
                <w:szCs w:val="18"/>
              </w:rPr>
              <w:t>乡级</w:t>
            </w:r>
          </w:p>
        </w:tc>
      </w:tr>
      <w:tr>
        <w:tblPrEx>
          <w:tblCellMar>
            <w:top w:w="0" w:type="dxa"/>
            <w:left w:w="108" w:type="dxa"/>
            <w:bottom w:w="0" w:type="dxa"/>
            <w:right w:w="108" w:type="dxa"/>
          </w:tblCellMar>
        </w:tblPrEx>
        <w:trPr>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1</w:t>
            </w:r>
          </w:p>
        </w:tc>
        <w:tc>
          <w:tcPr>
            <w:tcW w:w="977" w:type="dxa"/>
            <w:vMerge w:val="restart"/>
            <w:tcBorders>
              <w:top w:val="nil"/>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行政许可</w:t>
            </w:r>
          </w:p>
        </w:tc>
        <w:tc>
          <w:tcPr>
            <w:tcW w:w="11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互联网上网服务营业场所经营许可</w:t>
            </w:r>
          </w:p>
        </w:tc>
        <w:tc>
          <w:tcPr>
            <w:tcW w:w="196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宋体" w:hAnsi="宋体"/>
                <w:kern w:val="0"/>
                <w:sz w:val="18"/>
                <w:szCs w:val="18"/>
              </w:rPr>
              <w:br w:type="textWrapping"/>
            </w:r>
            <w:r>
              <w:rPr>
                <w:rFonts w:hint="eastAsia" w:ascii="宋体" w:hAnsi="宋体"/>
                <w:kern w:val="0"/>
                <w:sz w:val="18"/>
                <w:szCs w:val="18"/>
              </w:rPr>
              <w:t>2.行政许可决定。</w:t>
            </w:r>
          </w:p>
        </w:tc>
        <w:tc>
          <w:tcPr>
            <w:tcW w:w="1838"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《行政许可法》、《政府信息公开条例》、《互联网上网服务营业场所管理条例》</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信息形成或变更之日起20个工作日内公开</w:t>
            </w:r>
          </w:p>
        </w:tc>
        <w:tc>
          <w:tcPr>
            <w:tcW w:w="1426"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文化和旅游行政部门</w:t>
            </w:r>
          </w:p>
        </w:tc>
        <w:tc>
          <w:tcPr>
            <w:tcW w:w="144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xml:space="preserve">■政府网站       ■公开查阅点     ■政务服务中心   </w:t>
            </w:r>
          </w:p>
        </w:tc>
        <w:tc>
          <w:tcPr>
            <w:tcW w:w="60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639"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72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63"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55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r>
      <w:tr>
        <w:tblPrEx>
          <w:tblCellMar>
            <w:top w:w="0" w:type="dxa"/>
            <w:left w:w="108" w:type="dxa"/>
            <w:bottom w:w="0" w:type="dxa"/>
            <w:right w:w="108" w:type="dxa"/>
          </w:tblCellMar>
        </w:tblPrEx>
        <w:trPr>
          <w:trHeight w:val="1780" w:hRule="atLeast"/>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2</w:t>
            </w:r>
          </w:p>
        </w:tc>
        <w:tc>
          <w:tcPr>
            <w:tcW w:w="977"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 w:val="18"/>
                <w:szCs w:val="18"/>
              </w:rPr>
            </w:pPr>
          </w:p>
        </w:tc>
        <w:tc>
          <w:tcPr>
            <w:tcW w:w="11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文艺表演团体设立审批</w:t>
            </w:r>
          </w:p>
        </w:tc>
        <w:tc>
          <w:tcPr>
            <w:tcW w:w="196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1.办事指南：内容同上;</w:t>
            </w:r>
            <w:r>
              <w:rPr>
                <w:rFonts w:hint="eastAsia" w:ascii="宋体" w:hAnsi="宋体"/>
                <w:kern w:val="0"/>
                <w:sz w:val="18"/>
                <w:szCs w:val="18"/>
              </w:rPr>
              <w:br w:type="textWrapping"/>
            </w:r>
            <w:r>
              <w:rPr>
                <w:rFonts w:hint="eastAsia" w:ascii="宋体" w:hAnsi="宋体"/>
                <w:kern w:val="0"/>
                <w:sz w:val="18"/>
                <w:szCs w:val="18"/>
              </w:rPr>
              <w:t>2.行政许可决定。</w:t>
            </w:r>
          </w:p>
        </w:tc>
        <w:tc>
          <w:tcPr>
            <w:tcW w:w="1838"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xml:space="preserve">《行政许可法》、《政府信息公开条例》、《营业性演出管理条例》、《文化部关于落实“先照后证”改进文化市场行政审批工作的通知》 </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信息形成或变更之日起20个工作日内公开</w:t>
            </w:r>
          </w:p>
        </w:tc>
        <w:tc>
          <w:tcPr>
            <w:tcW w:w="1426"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文化和旅游行政部门</w:t>
            </w:r>
          </w:p>
        </w:tc>
        <w:tc>
          <w:tcPr>
            <w:tcW w:w="144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xml:space="preserve">■政府网站       ■公开查阅点     ■政务服务中心   </w:t>
            </w:r>
          </w:p>
        </w:tc>
        <w:tc>
          <w:tcPr>
            <w:tcW w:w="60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639"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72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63"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55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r>
      <w:tr>
        <w:tblPrEx>
          <w:tblCellMar>
            <w:top w:w="0" w:type="dxa"/>
            <w:left w:w="108" w:type="dxa"/>
            <w:bottom w:w="0" w:type="dxa"/>
            <w:right w:w="108" w:type="dxa"/>
          </w:tblCellMar>
        </w:tblPrEx>
        <w:trPr>
          <w:trHeight w:val="986" w:hRule="atLeast"/>
          <w:jc w:val="center"/>
        </w:trPr>
        <w:tc>
          <w:tcPr>
            <w:tcW w:w="540" w:type="dxa"/>
            <w:tcBorders>
              <w:top w:val="single" w:color="000000" w:sz="4" w:space="0"/>
              <w:left w:val="single" w:color="000000" w:sz="4" w:space="0"/>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3</w:t>
            </w:r>
          </w:p>
        </w:tc>
        <w:tc>
          <w:tcPr>
            <w:tcW w:w="977" w:type="dxa"/>
            <w:tcBorders>
              <w:top w:val="single" w:color="000000"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行政许可</w:t>
            </w:r>
          </w:p>
        </w:tc>
        <w:tc>
          <w:tcPr>
            <w:tcW w:w="1150" w:type="dxa"/>
            <w:tcBorders>
              <w:top w:val="single" w:color="000000"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营业性演出审批</w:t>
            </w:r>
          </w:p>
        </w:tc>
        <w:tc>
          <w:tcPr>
            <w:tcW w:w="1962" w:type="dxa"/>
            <w:tcBorders>
              <w:top w:val="single" w:color="000000"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1.办事指南：内容同上;</w:t>
            </w:r>
            <w:r>
              <w:rPr>
                <w:rFonts w:hint="eastAsia" w:ascii="宋体" w:hAnsi="宋体"/>
                <w:kern w:val="0"/>
                <w:sz w:val="18"/>
                <w:szCs w:val="18"/>
              </w:rPr>
              <w:br w:type="textWrapping"/>
            </w:r>
            <w:r>
              <w:rPr>
                <w:rFonts w:hint="eastAsia" w:ascii="宋体" w:hAnsi="宋体"/>
                <w:kern w:val="0"/>
                <w:sz w:val="18"/>
                <w:szCs w:val="18"/>
              </w:rPr>
              <w:t>2.行政许可决定。</w:t>
            </w:r>
          </w:p>
        </w:tc>
        <w:tc>
          <w:tcPr>
            <w:tcW w:w="1838" w:type="dxa"/>
            <w:tcBorders>
              <w:top w:val="single" w:color="000000"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同上</w:t>
            </w:r>
          </w:p>
        </w:tc>
        <w:tc>
          <w:tcPr>
            <w:tcW w:w="1667" w:type="dxa"/>
            <w:tcBorders>
              <w:top w:val="single" w:color="000000"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信息形成或变更之日起20个工作日内公开</w:t>
            </w:r>
          </w:p>
        </w:tc>
        <w:tc>
          <w:tcPr>
            <w:tcW w:w="1426" w:type="dxa"/>
            <w:tcBorders>
              <w:top w:val="single" w:color="000000"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文化和旅游行政部门</w:t>
            </w:r>
          </w:p>
        </w:tc>
        <w:tc>
          <w:tcPr>
            <w:tcW w:w="1440" w:type="dxa"/>
            <w:tcBorders>
              <w:top w:val="single" w:color="000000"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xml:space="preserve">■政府网站       ■公开查阅点     ■政务服务中心   </w:t>
            </w:r>
          </w:p>
        </w:tc>
        <w:tc>
          <w:tcPr>
            <w:tcW w:w="605" w:type="dxa"/>
            <w:tcBorders>
              <w:top w:val="single" w:color="000000"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639" w:type="dxa"/>
            <w:tcBorders>
              <w:top w:val="single" w:color="000000"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50" w:type="dxa"/>
            <w:tcBorders>
              <w:top w:val="single" w:color="000000"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722" w:type="dxa"/>
            <w:tcBorders>
              <w:top w:val="single" w:color="000000"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63" w:type="dxa"/>
            <w:tcBorders>
              <w:top w:val="single" w:color="000000"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555" w:type="dxa"/>
            <w:tcBorders>
              <w:top w:val="single" w:color="000000"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r>
      <w:tr>
        <w:tblPrEx>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4</w:t>
            </w:r>
          </w:p>
        </w:tc>
        <w:tc>
          <w:tcPr>
            <w:tcW w:w="977" w:type="dxa"/>
            <w:tcBorders>
              <w:top w:val="single" w:color="auto"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行政许可</w:t>
            </w:r>
          </w:p>
        </w:tc>
        <w:tc>
          <w:tcPr>
            <w:tcW w:w="1150" w:type="dxa"/>
            <w:tcBorders>
              <w:top w:val="single" w:color="auto"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娱乐场所经营许可</w:t>
            </w:r>
          </w:p>
        </w:tc>
        <w:tc>
          <w:tcPr>
            <w:tcW w:w="1962" w:type="dxa"/>
            <w:tcBorders>
              <w:top w:val="single" w:color="auto"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1.办事指南：内容同上;</w:t>
            </w:r>
            <w:r>
              <w:rPr>
                <w:rFonts w:hint="eastAsia" w:ascii="宋体" w:hAnsi="宋体"/>
                <w:kern w:val="0"/>
                <w:sz w:val="18"/>
                <w:szCs w:val="18"/>
              </w:rPr>
              <w:br w:type="textWrapping"/>
            </w:r>
            <w:r>
              <w:rPr>
                <w:rFonts w:hint="eastAsia" w:ascii="宋体" w:hAnsi="宋体"/>
                <w:kern w:val="0"/>
                <w:sz w:val="18"/>
                <w:szCs w:val="18"/>
              </w:rPr>
              <w:t>2.行政许可决定。</w:t>
            </w:r>
          </w:p>
        </w:tc>
        <w:tc>
          <w:tcPr>
            <w:tcW w:w="1838" w:type="dxa"/>
            <w:tcBorders>
              <w:top w:val="single" w:color="auto"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《行政许可法》；《政府信息公开条例》</w:t>
            </w:r>
          </w:p>
        </w:tc>
        <w:tc>
          <w:tcPr>
            <w:tcW w:w="1667" w:type="dxa"/>
            <w:tcBorders>
              <w:top w:val="single" w:color="auto"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信息形成或变更之日起20个工作日内公开</w:t>
            </w:r>
          </w:p>
        </w:tc>
        <w:tc>
          <w:tcPr>
            <w:tcW w:w="1426" w:type="dxa"/>
            <w:tcBorders>
              <w:top w:val="single" w:color="auto"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文化和旅游行政部门</w:t>
            </w:r>
          </w:p>
        </w:tc>
        <w:tc>
          <w:tcPr>
            <w:tcW w:w="1440" w:type="dxa"/>
            <w:tcBorders>
              <w:top w:val="single" w:color="auto"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xml:space="preserve">■政府网站       ■公开查阅点     ■政务服务中心   </w:t>
            </w:r>
          </w:p>
        </w:tc>
        <w:tc>
          <w:tcPr>
            <w:tcW w:w="605" w:type="dxa"/>
            <w:tcBorders>
              <w:top w:val="single" w:color="auto"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639" w:type="dxa"/>
            <w:tcBorders>
              <w:top w:val="single" w:color="auto"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50" w:type="dxa"/>
            <w:tcBorders>
              <w:top w:val="single" w:color="auto"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722" w:type="dxa"/>
            <w:tcBorders>
              <w:top w:val="single" w:color="auto"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63" w:type="dxa"/>
            <w:tcBorders>
              <w:top w:val="single" w:color="auto" w:sz="4" w:space="0"/>
              <w:left w:val="nil"/>
              <w:bottom w:val="single" w:color="auto"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555" w:type="dxa"/>
            <w:tcBorders>
              <w:top w:val="single" w:color="auto" w:sz="4" w:space="0"/>
              <w:left w:val="nil"/>
              <w:bottom w:val="single" w:color="auto" w:sz="4" w:space="0"/>
              <w:right w:val="single" w:color="auto"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r>
      <w:tr>
        <w:tblPrEx>
          <w:tblCellMar>
            <w:top w:w="0" w:type="dxa"/>
            <w:left w:w="108" w:type="dxa"/>
            <w:bottom w:w="0" w:type="dxa"/>
            <w:right w:w="108" w:type="dxa"/>
          </w:tblCellMar>
        </w:tblPrEx>
        <w:trPr>
          <w:jc w:val="center"/>
        </w:trPr>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5</w:t>
            </w:r>
          </w:p>
        </w:tc>
        <w:tc>
          <w:tcPr>
            <w:tcW w:w="977" w:type="dxa"/>
            <w:vMerge w:val="restart"/>
            <w:tcBorders>
              <w:top w:val="single" w:color="auto"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公共服务</w:t>
            </w:r>
          </w:p>
        </w:tc>
        <w:tc>
          <w:tcPr>
            <w:tcW w:w="1150" w:type="dxa"/>
            <w:tcBorders>
              <w:top w:val="single" w:color="auto"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公共文化机构免费开放信息</w:t>
            </w:r>
          </w:p>
        </w:tc>
        <w:tc>
          <w:tcPr>
            <w:tcW w:w="1962" w:type="dxa"/>
            <w:tcBorders>
              <w:top w:val="single" w:color="auto"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1.机构名称；</w:t>
            </w:r>
            <w:r>
              <w:rPr>
                <w:rFonts w:hint="eastAsia" w:ascii="宋体" w:hAnsi="宋体"/>
                <w:kern w:val="0"/>
                <w:sz w:val="18"/>
                <w:szCs w:val="18"/>
              </w:rPr>
              <w:br w:type="textWrapping"/>
            </w:r>
            <w:r>
              <w:rPr>
                <w:rFonts w:hint="eastAsia" w:ascii="宋体" w:hAnsi="宋体"/>
                <w:kern w:val="0"/>
                <w:sz w:val="18"/>
                <w:szCs w:val="18"/>
              </w:rPr>
              <w:t>2.开放时间；</w:t>
            </w:r>
            <w:r>
              <w:rPr>
                <w:rFonts w:hint="eastAsia" w:ascii="宋体" w:hAnsi="宋体"/>
                <w:kern w:val="0"/>
                <w:sz w:val="18"/>
                <w:szCs w:val="18"/>
              </w:rPr>
              <w:br w:type="textWrapping"/>
            </w:r>
            <w:r>
              <w:rPr>
                <w:rFonts w:hint="eastAsia" w:ascii="宋体" w:hAnsi="宋体"/>
                <w:kern w:val="0"/>
                <w:sz w:val="18"/>
                <w:szCs w:val="18"/>
              </w:rPr>
              <w:t>3.机构地址；</w:t>
            </w:r>
            <w:r>
              <w:rPr>
                <w:rFonts w:hint="eastAsia" w:ascii="宋体" w:hAnsi="宋体"/>
                <w:kern w:val="0"/>
                <w:sz w:val="18"/>
                <w:szCs w:val="18"/>
              </w:rPr>
              <w:br w:type="textWrapping"/>
            </w:r>
            <w:r>
              <w:rPr>
                <w:rFonts w:hint="eastAsia" w:ascii="宋体" w:hAnsi="宋体"/>
                <w:kern w:val="0"/>
                <w:sz w:val="18"/>
                <w:szCs w:val="18"/>
              </w:rPr>
              <w:t>4.联系电话；</w:t>
            </w:r>
            <w:r>
              <w:rPr>
                <w:rFonts w:hint="eastAsia" w:ascii="宋体" w:hAnsi="宋体"/>
                <w:kern w:val="0"/>
                <w:sz w:val="18"/>
                <w:szCs w:val="18"/>
              </w:rPr>
              <w:br w:type="textWrapping"/>
            </w:r>
            <w:r>
              <w:rPr>
                <w:rFonts w:hint="eastAsia" w:ascii="宋体" w:hAnsi="宋体"/>
                <w:kern w:val="0"/>
                <w:sz w:val="18"/>
                <w:szCs w:val="18"/>
              </w:rPr>
              <w:t>5.临时停止开放信息。</w:t>
            </w:r>
          </w:p>
        </w:tc>
        <w:tc>
          <w:tcPr>
            <w:tcW w:w="1838" w:type="dxa"/>
            <w:tcBorders>
              <w:top w:val="single" w:color="auto"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667" w:type="dxa"/>
            <w:tcBorders>
              <w:top w:val="single" w:color="auto"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信息形成或变更之日起20个工作日内公开</w:t>
            </w:r>
          </w:p>
        </w:tc>
        <w:tc>
          <w:tcPr>
            <w:tcW w:w="1426" w:type="dxa"/>
            <w:tcBorders>
              <w:top w:val="single" w:color="auto"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文化和旅游行政部门，相关公共文化服务机构</w:t>
            </w:r>
          </w:p>
        </w:tc>
        <w:tc>
          <w:tcPr>
            <w:tcW w:w="1440" w:type="dxa"/>
            <w:tcBorders>
              <w:top w:val="single" w:color="auto"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■政府网站</w:t>
            </w:r>
          </w:p>
        </w:tc>
        <w:tc>
          <w:tcPr>
            <w:tcW w:w="605" w:type="dxa"/>
            <w:tcBorders>
              <w:top w:val="single" w:color="auto"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639" w:type="dxa"/>
            <w:tcBorders>
              <w:top w:val="single" w:color="auto"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50" w:type="dxa"/>
            <w:tcBorders>
              <w:top w:val="single" w:color="auto"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722" w:type="dxa"/>
            <w:tcBorders>
              <w:top w:val="single" w:color="auto"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63" w:type="dxa"/>
            <w:tcBorders>
              <w:top w:val="single" w:color="auto"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555" w:type="dxa"/>
            <w:tcBorders>
              <w:top w:val="single" w:color="auto"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6</w:t>
            </w:r>
          </w:p>
        </w:tc>
        <w:tc>
          <w:tcPr>
            <w:tcW w:w="977"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 w:val="18"/>
                <w:szCs w:val="18"/>
              </w:rPr>
            </w:pPr>
          </w:p>
        </w:tc>
        <w:tc>
          <w:tcPr>
            <w:tcW w:w="11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特殊群体公共文化服务信息</w:t>
            </w:r>
          </w:p>
        </w:tc>
        <w:tc>
          <w:tcPr>
            <w:tcW w:w="196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1.机构名称；</w:t>
            </w:r>
            <w:r>
              <w:rPr>
                <w:rFonts w:hint="eastAsia" w:ascii="宋体" w:hAnsi="宋体"/>
                <w:kern w:val="0"/>
                <w:sz w:val="18"/>
                <w:szCs w:val="18"/>
              </w:rPr>
              <w:br w:type="textWrapping"/>
            </w:r>
            <w:r>
              <w:rPr>
                <w:rFonts w:hint="eastAsia" w:ascii="宋体" w:hAnsi="宋体"/>
                <w:kern w:val="0"/>
                <w:sz w:val="18"/>
                <w:szCs w:val="18"/>
              </w:rPr>
              <w:t>2.开放时间；</w:t>
            </w:r>
            <w:r>
              <w:rPr>
                <w:rFonts w:hint="eastAsia" w:ascii="宋体" w:hAnsi="宋体"/>
                <w:kern w:val="0"/>
                <w:sz w:val="18"/>
                <w:szCs w:val="18"/>
              </w:rPr>
              <w:br w:type="textWrapping"/>
            </w:r>
            <w:r>
              <w:rPr>
                <w:rFonts w:hint="eastAsia" w:ascii="宋体" w:hAnsi="宋体"/>
                <w:kern w:val="0"/>
                <w:sz w:val="18"/>
                <w:szCs w:val="18"/>
              </w:rPr>
              <w:t>3.机构地址；</w:t>
            </w:r>
            <w:r>
              <w:rPr>
                <w:rFonts w:hint="eastAsia" w:ascii="宋体" w:hAnsi="宋体"/>
                <w:kern w:val="0"/>
                <w:sz w:val="18"/>
                <w:szCs w:val="18"/>
              </w:rPr>
              <w:br w:type="textWrapping"/>
            </w:r>
            <w:r>
              <w:rPr>
                <w:rFonts w:hint="eastAsia" w:ascii="宋体" w:hAnsi="宋体"/>
                <w:kern w:val="0"/>
                <w:sz w:val="18"/>
                <w:szCs w:val="18"/>
              </w:rPr>
              <w:t>4.联系电话；</w:t>
            </w:r>
            <w:r>
              <w:rPr>
                <w:rFonts w:hint="eastAsia" w:ascii="宋体" w:hAnsi="宋体"/>
                <w:kern w:val="0"/>
                <w:sz w:val="18"/>
                <w:szCs w:val="18"/>
              </w:rPr>
              <w:br w:type="textWrapping"/>
            </w:r>
            <w:r>
              <w:rPr>
                <w:rFonts w:hint="eastAsia" w:ascii="宋体" w:hAnsi="宋体"/>
                <w:kern w:val="0"/>
                <w:sz w:val="18"/>
                <w:szCs w:val="18"/>
              </w:rPr>
              <w:t>5.临时停止开放信息。</w:t>
            </w:r>
          </w:p>
        </w:tc>
        <w:tc>
          <w:tcPr>
            <w:tcW w:w="1838"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《残疾人保障法》、《政府信息公开条例》、《中共中央办公厅 国务院办公厅印发关于加快构建现代公共文化服务体系的意见》</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信息形成或变更之日起20个工作日内公开</w:t>
            </w:r>
          </w:p>
        </w:tc>
        <w:tc>
          <w:tcPr>
            <w:tcW w:w="1426"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文化和旅游行政部门，相关公共文化服务机构</w:t>
            </w:r>
          </w:p>
        </w:tc>
        <w:tc>
          <w:tcPr>
            <w:tcW w:w="144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■政府网站</w:t>
            </w:r>
          </w:p>
        </w:tc>
        <w:tc>
          <w:tcPr>
            <w:tcW w:w="60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639"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72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63"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55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7</w:t>
            </w:r>
          </w:p>
        </w:tc>
        <w:tc>
          <w:tcPr>
            <w:tcW w:w="977" w:type="dxa"/>
            <w:vMerge w:val="restart"/>
            <w:tcBorders>
              <w:top w:val="nil"/>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公共服务</w:t>
            </w:r>
          </w:p>
        </w:tc>
        <w:tc>
          <w:tcPr>
            <w:tcW w:w="11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组织开展群体文化活动</w:t>
            </w:r>
          </w:p>
        </w:tc>
        <w:tc>
          <w:tcPr>
            <w:tcW w:w="196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1.机构名称；</w:t>
            </w:r>
            <w:r>
              <w:rPr>
                <w:rFonts w:hint="eastAsia" w:ascii="宋体" w:hAnsi="宋体"/>
                <w:kern w:val="0"/>
                <w:sz w:val="18"/>
                <w:szCs w:val="18"/>
              </w:rPr>
              <w:br w:type="textWrapping"/>
            </w:r>
            <w:r>
              <w:rPr>
                <w:rFonts w:hint="eastAsia" w:ascii="宋体" w:hAnsi="宋体"/>
                <w:kern w:val="0"/>
                <w:sz w:val="18"/>
                <w:szCs w:val="18"/>
              </w:rPr>
              <w:t>2.开放时间；</w:t>
            </w:r>
            <w:r>
              <w:rPr>
                <w:rFonts w:hint="eastAsia" w:ascii="宋体" w:hAnsi="宋体"/>
                <w:kern w:val="0"/>
                <w:sz w:val="18"/>
                <w:szCs w:val="18"/>
              </w:rPr>
              <w:br w:type="textWrapping"/>
            </w:r>
            <w:r>
              <w:rPr>
                <w:rFonts w:hint="eastAsia" w:ascii="宋体" w:hAnsi="宋体"/>
                <w:kern w:val="0"/>
                <w:sz w:val="18"/>
                <w:szCs w:val="18"/>
              </w:rPr>
              <w:t>3.机构地址；</w:t>
            </w:r>
            <w:r>
              <w:rPr>
                <w:rFonts w:hint="eastAsia" w:ascii="宋体" w:hAnsi="宋体"/>
                <w:kern w:val="0"/>
                <w:sz w:val="18"/>
                <w:szCs w:val="18"/>
              </w:rPr>
              <w:br w:type="textWrapping"/>
            </w:r>
            <w:r>
              <w:rPr>
                <w:rFonts w:hint="eastAsia" w:ascii="宋体" w:hAnsi="宋体"/>
                <w:kern w:val="0"/>
                <w:sz w:val="18"/>
                <w:szCs w:val="18"/>
              </w:rPr>
              <w:t>4.联系电话；</w:t>
            </w:r>
            <w:r>
              <w:rPr>
                <w:rFonts w:hint="eastAsia" w:ascii="宋体" w:hAnsi="宋体"/>
                <w:kern w:val="0"/>
                <w:sz w:val="18"/>
                <w:szCs w:val="18"/>
              </w:rPr>
              <w:br w:type="textWrapping"/>
            </w:r>
            <w:r>
              <w:rPr>
                <w:rFonts w:hint="eastAsia" w:ascii="宋体" w:hAnsi="宋体"/>
                <w:kern w:val="0"/>
                <w:sz w:val="18"/>
                <w:szCs w:val="18"/>
              </w:rPr>
              <w:t>5.临时停止活动信息。</w:t>
            </w:r>
          </w:p>
        </w:tc>
        <w:tc>
          <w:tcPr>
            <w:tcW w:w="1838"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《政府信息公开条例》、《文化馆服务标准》</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信息形成或变更之日起20个工作日内公开</w:t>
            </w:r>
          </w:p>
        </w:tc>
        <w:tc>
          <w:tcPr>
            <w:tcW w:w="1426"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文化和旅游行政部门，相关公共文化服务机构</w:t>
            </w:r>
          </w:p>
        </w:tc>
        <w:tc>
          <w:tcPr>
            <w:tcW w:w="144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■政府网站</w:t>
            </w:r>
          </w:p>
        </w:tc>
        <w:tc>
          <w:tcPr>
            <w:tcW w:w="60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639"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72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63"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55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8</w:t>
            </w:r>
          </w:p>
        </w:tc>
        <w:tc>
          <w:tcPr>
            <w:tcW w:w="977"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 w:val="18"/>
                <w:szCs w:val="18"/>
              </w:rPr>
            </w:pPr>
          </w:p>
        </w:tc>
        <w:tc>
          <w:tcPr>
            <w:tcW w:w="11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下基层辅导、演出、展览和指导基层群体文化活动</w:t>
            </w:r>
          </w:p>
        </w:tc>
        <w:tc>
          <w:tcPr>
            <w:tcW w:w="196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1.活动时间；</w:t>
            </w:r>
            <w:r>
              <w:rPr>
                <w:rFonts w:hint="eastAsia" w:ascii="宋体" w:hAnsi="宋体"/>
                <w:kern w:val="0"/>
                <w:sz w:val="18"/>
                <w:szCs w:val="18"/>
              </w:rPr>
              <w:br w:type="textWrapping"/>
            </w:r>
            <w:r>
              <w:rPr>
                <w:rFonts w:hint="eastAsia" w:ascii="宋体" w:hAnsi="宋体"/>
                <w:kern w:val="0"/>
                <w:sz w:val="18"/>
                <w:szCs w:val="18"/>
              </w:rPr>
              <w:t>2.活动单位；</w:t>
            </w:r>
            <w:r>
              <w:rPr>
                <w:rFonts w:hint="eastAsia" w:ascii="宋体" w:hAnsi="宋体"/>
                <w:kern w:val="0"/>
                <w:sz w:val="18"/>
                <w:szCs w:val="18"/>
              </w:rPr>
              <w:br w:type="textWrapping"/>
            </w:r>
            <w:r>
              <w:rPr>
                <w:rFonts w:hint="eastAsia" w:ascii="宋体" w:hAnsi="宋体"/>
                <w:kern w:val="0"/>
                <w:sz w:val="18"/>
                <w:szCs w:val="18"/>
              </w:rPr>
              <w:t>3.活动地址；</w:t>
            </w:r>
            <w:r>
              <w:rPr>
                <w:rFonts w:hint="eastAsia" w:ascii="宋体" w:hAnsi="宋体"/>
                <w:kern w:val="0"/>
                <w:sz w:val="18"/>
                <w:szCs w:val="18"/>
              </w:rPr>
              <w:br w:type="textWrapping"/>
            </w:r>
            <w:r>
              <w:rPr>
                <w:rFonts w:hint="eastAsia" w:ascii="宋体" w:hAnsi="宋体"/>
                <w:kern w:val="0"/>
                <w:sz w:val="18"/>
                <w:szCs w:val="18"/>
              </w:rPr>
              <w:t>4.联系电话；</w:t>
            </w:r>
            <w:r>
              <w:rPr>
                <w:rFonts w:hint="eastAsia" w:ascii="宋体" w:hAnsi="宋体"/>
                <w:kern w:val="0"/>
                <w:sz w:val="18"/>
                <w:szCs w:val="18"/>
              </w:rPr>
              <w:br w:type="textWrapping"/>
            </w:r>
            <w:r>
              <w:rPr>
                <w:rFonts w:hint="eastAsia" w:ascii="宋体" w:hAnsi="宋体"/>
                <w:kern w:val="0"/>
                <w:sz w:val="18"/>
                <w:szCs w:val="18"/>
              </w:rPr>
              <w:t>5.临时停止活动信息。</w:t>
            </w:r>
          </w:p>
        </w:tc>
        <w:tc>
          <w:tcPr>
            <w:tcW w:w="1838"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《政府信息公开条例》、《文化馆服务标准》</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信息形成或变更之日起20个工作日内公开</w:t>
            </w:r>
          </w:p>
        </w:tc>
        <w:tc>
          <w:tcPr>
            <w:tcW w:w="1426"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文化和旅游行政部门，相关公共文化服务机构</w:t>
            </w:r>
          </w:p>
        </w:tc>
        <w:tc>
          <w:tcPr>
            <w:tcW w:w="144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■政府网站</w:t>
            </w:r>
          </w:p>
        </w:tc>
        <w:tc>
          <w:tcPr>
            <w:tcW w:w="60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639"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72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63"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55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9</w:t>
            </w:r>
          </w:p>
        </w:tc>
        <w:tc>
          <w:tcPr>
            <w:tcW w:w="977"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 w:val="18"/>
                <w:szCs w:val="18"/>
              </w:rPr>
            </w:pPr>
          </w:p>
        </w:tc>
        <w:tc>
          <w:tcPr>
            <w:tcW w:w="11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举办各类展览、讲座信息</w:t>
            </w:r>
          </w:p>
        </w:tc>
        <w:tc>
          <w:tcPr>
            <w:tcW w:w="196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1.活动时间；</w:t>
            </w:r>
            <w:r>
              <w:rPr>
                <w:rFonts w:hint="eastAsia" w:ascii="宋体" w:hAnsi="宋体"/>
                <w:kern w:val="0"/>
                <w:sz w:val="18"/>
                <w:szCs w:val="18"/>
              </w:rPr>
              <w:br w:type="textWrapping"/>
            </w:r>
            <w:r>
              <w:rPr>
                <w:rFonts w:hint="eastAsia" w:ascii="宋体" w:hAnsi="宋体"/>
                <w:kern w:val="0"/>
                <w:sz w:val="18"/>
                <w:szCs w:val="18"/>
              </w:rPr>
              <w:t>2.活动单位；</w:t>
            </w:r>
            <w:r>
              <w:rPr>
                <w:rFonts w:hint="eastAsia" w:ascii="宋体" w:hAnsi="宋体"/>
                <w:kern w:val="0"/>
                <w:sz w:val="18"/>
                <w:szCs w:val="18"/>
              </w:rPr>
              <w:br w:type="textWrapping"/>
            </w:r>
            <w:r>
              <w:rPr>
                <w:rFonts w:hint="eastAsia" w:ascii="宋体" w:hAnsi="宋体"/>
                <w:kern w:val="0"/>
                <w:sz w:val="18"/>
                <w:szCs w:val="18"/>
              </w:rPr>
              <w:t>3.活动地址；</w:t>
            </w:r>
            <w:r>
              <w:rPr>
                <w:rFonts w:hint="eastAsia" w:ascii="宋体" w:hAnsi="宋体"/>
                <w:kern w:val="0"/>
                <w:sz w:val="18"/>
                <w:szCs w:val="18"/>
              </w:rPr>
              <w:br w:type="textWrapping"/>
            </w:r>
            <w:r>
              <w:rPr>
                <w:rFonts w:hint="eastAsia" w:ascii="宋体" w:hAnsi="宋体"/>
                <w:kern w:val="0"/>
                <w:sz w:val="18"/>
                <w:szCs w:val="18"/>
              </w:rPr>
              <w:t>4.联系电话；</w:t>
            </w:r>
            <w:r>
              <w:rPr>
                <w:rFonts w:hint="eastAsia" w:ascii="宋体" w:hAnsi="宋体"/>
                <w:kern w:val="0"/>
                <w:sz w:val="18"/>
                <w:szCs w:val="18"/>
              </w:rPr>
              <w:br w:type="textWrapping"/>
            </w:r>
            <w:r>
              <w:rPr>
                <w:rFonts w:hint="eastAsia" w:ascii="宋体" w:hAnsi="宋体"/>
                <w:kern w:val="0"/>
                <w:sz w:val="18"/>
                <w:szCs w:val="18"/>
              </w:rPr>
              <w:t>5.临时停止活动信息。</w:t>
            </w:r>
          </w:p>
        </w:tc>
        <w:tc>
          <w:tcPr>
            <w:tcW w:w="1838"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《政府信息公开条例》、《乡镇综合文化站管理办法》</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信息形成或变更之日起20个工作日内公开</w:t>
            </w:r>
          </w:p>
        </w:tc>
        <w:tc>
          <w:tcPr>
            <w:tcW w:w="1426"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文化和旅游行政部门，相关公共文化服务机构</w:t>
            </w:r>
          </w:p>
        </w:tc>
        <w:tc>
          <w:tcPr>
            <w:tcW w:w="144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■政府网站</w:t>
            </w:r>
          </w:p>
        </w:tc>
        <w:tc>
          <w:tcPr>
            <w:tcW w:w="60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639"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72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63"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55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10</w:t>
            </w:r>
          </w:p>
        </w:tc>
        <w:tc>
          <w:tcPr>
            <w:tcW w:w="977"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 w:val="18"/>
                <w:szCs w:val="18"/>
              </w:rPr>
            </w:pPr>
          </w:p>
        </w:tc>
        <w:tc>
          <w:tcPr>
            <w:tcW w:w="11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辅导和培训基层文化骨干</w:t>
            </w:r>
          </w:p>
        </w:tc>
        <w:tc>
          <w:tcPr>
            <w:tcW w:w="196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1.培训时间；</w:t>
            </w:r>
            <w:r>
              <w:rPr>
                <w:rFonts w:hint="eastAsia" w:ascii="宋体" w:hAnsi="宋体"/>
                <w:kern w:val="0"/>
                <w:sz w:val="18"/>
                <w:szCs w:val="18"/>
              </w:rPr>
              <w:br w:type="textWrapping"/>
            </w:r>
            <w:r>
              <w:rPr>
                <w:rFonts w:hint="eastAsia" w:ascii="宋体" w:hAnsi="宋体"/>
                <w:kern w:val="0"/>
                <w:sz w:val="18"/>
                <w:szCs w:val="18"/>
              </w:rPr>
              <w:t>2.培训单位；</w:t>
            </w:r>
            <w:r>
              <w:rPr>
                <w:rFonts w:hint="eastAsia" w:ascii="宋体" w:hAnsi="宋体"/>
                <w:kern w:val="0"/>
                <w:sz w:val="18"/>
                <w:szCs w:val="18"/>
              </w:rPr>
              <w:br w:type="textWrapping"/>
            </w:r>
            <w:r>
              <w:rPr>
                <w:rFonts w:hint="eastAsia" w:ascii="宋体" w:hAnsi="宋体"/>
                <w:kern w:val="0"/>
                <w:sz w:val="18"/>
                <w:szCs w:val="18"/>
              </w:rPr>
              <w:t>3.培训地址；</w:t>
            </w:r>
            <w:r>
              <w:rPr>
                <w:rFonts w:hint="eastAsia" w:ascii="宋体" w:hAnsi="宋体"/>
                <w:kern w:val="0"/>
                <w:sz w:val="18"/>
                <w:szCs w:val="18"/>
              </w:rPr>
              <w:br w:type="textWrapping"/>
            </w:r>
            <w:r>
              <w:rPr>
                <w:rFonts w:hint="eastAsia" w:ascii="宋体" w:hAnsi="宋体"/>
                <w:kern w:val="0"/>
                <w:sz w:val="18"/>
                <w:szCs w:val="18"/>
              </w:rPr>
              <w:t>4.联系电话；</w:t>
            </w:r>
            <w:r>
              <w:rPr>
                <w:rFonts w:hint="eastAsia" w:ascii="宋体" w:hAnsi="宋体"/>
                <w:kern w:val="0"/>
                <w:sz w:val="18"/>
                <w:szCs w:val="18"/>
              </w:rPr>
              <w:br w:type="textWrapping"/>
            </w:r>
            <w:r>
              <w:rPr>
                <w:rFonts w:hint="eastAsia" w:ascii="宋体" w:hAnsi="宋体"/>
                <w:kern w:val="0"/>
                <w:sz w:val="18"/>
                <w:szCs w:val="18"/>
              </w:rPr>
              <w:t>5.临时停止活动信息。</w:t>
            </w:r>
          </w:p>
        </w:tc>
        <w:tc>
          <w:tcPr>
            <w:tcW w:w="1838"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《政府信息公开条例》、《乡镇综合文化站管理办法》</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信息形成或变更之日起20个工作日内公开</w:t>
            </w:r>
          </w:p>
        </w:tc>
        <w:tc>
          <w:tcPr>
            <w:tcW w:w="1426"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文化和旅游行政部门，相关公共文化服务机构</w:t>
            </w:r>
          </w:p>
        </w:tc>
        <w:tc>
          <w:tcPr>
            <w:tcW w:w="144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■政府网站</w:t>
            </w:r>
          </w:p>
        </w:tc>
        <w:tc>
          <w:tcPr>
            <w:tcW w:w="60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639"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72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63"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55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11</w:t>
            </w:r>
          </w:p>
        </w:tc>
        <w:tc>
          <w:tcPr>
            <w:tcW w:w="977"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 w:val="18"/>
                <w:szCs w:val="18"/>
              </w:rPr>
            </w:pPr>
          </w:p>
        </w:tc>
        <w:tc>
          <w:tcPr>
            <w:tcW w:w="11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非物质文化遗产展示传播活动</w:t>
            </w:r>
          </w:p>
        </w:tc>
        <w:tc>
          <w:tcPr>
            <w:tcW w:w="196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1.活动时间；</w:t>
            </w:r>
            <w:r>
              <w:rPr>
                <w:rFonts w:hint="eastAsia" w:ascii="宋体" w:hAnsi="宋体"/>
                <w:kern w:val="0"/>
                <w:sz w:val="18"/>
                <w:szCs w:val="18"/>
              </w:rPr>
              <w:br w:type="textWrapping"/>
            </w:r>
            <w:r>
              <w:rPr>
                <w:rFonts w:hint="eastAsia" w:ascii="宋体" w:hAnsi="宋体"/>
                <w:kern w:val="0"/>
                <w:sz w:val="18"/>
                <w:szCs w:val="18"/>
              </w:rPr>
              <w:t>2.组织单位；</w:t>
            </w:r>
            <w:r>
              <w:rPr>
                <w:rFonts w:hint="eastAsia" w:ascii="宋体" w:hAnsi="宋体"/>
                <w:kern w:val="0"/>
                <w:sz w:val="18"/>
                <w:szCs w:val="18"/>
              </w:rPr>
              <w:br w:type="textWrapping"/>
            </w:r>
            <w:r>
              <w:rPr>
                <w:rFonts w:hint="eastAsia" w:ascii="宋体" w:hAnsi="宋体"/>
                <w:kern w:val="0"/>
                <w:sz w:val="18"/>
                <w:szCs w:val="18"/>
              </w:rPr>
              <w:t>3.活动地址；</w:t>
            </w:r>
            <w:r>
              <w:rPr>
                <w:rFonts w:hint="eastAsia" w:ascii="宋体" w:hAnsi="宋体"/>
                <w:kern w:val="0"/>
                <w:sz w:val="18"/>
                <w:szCs w:val="18"/>
              </w:rPr>
              <w:br w:type="textWrapping"/>
            </w:r>
            <w:r>
              <w:rPr>
                <w:rFonts w:hint="eastAsia" w:ascii="宋体" w:hAnsi="宋体"/>
                <w:kern w:val="0"/>
                <w:sz w:val="18"/>
                <w:szCs w:val="18"/>
              </w:rPr>
              <w:t>4.联系电话；</w:t>
            </w:r>
            <w:r>
              <w:rPr>
                <w:rFonts w:hint="eastAsia" w:ascii="宋体" w:hAnsi="宋体"/>
                <w:kern w:val="0"/>
                <w:sz w:val="18"/>
                <w:szCs w:val="18"/>
              </w:rPr>
              <w:br w:type="textWrapping"/>
            </w:r>
            <w:r>
              <w:rPr>
                <w:rFonts w:hint="eastAsia" w:ascii="宋体" w:hAnsi="宋体"/>
                <w:kern w:val="0"/>
                <w:sz w:val="18"/>
                <w:szCs w:val="18"/>
              </w:rPr>
              <w:t>5.临时停止活动信息。</w:t>
            </w:r>
          </w:p>
        </w:tc>
        <w:tc>
          <w:tcPr>
            <w:tcW w:w="1838"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xml:space="preserve">《非物质文化遗产法》、《政府信息公开条例》  </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信息形成或变更之日起20个工作日内公开</w:t>
            </w:r>
          </w:p>
        </w:tc>
        <w:tc>
          <w:tcPr>
            <w:tcW w:w="1426"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文化和旅游行政部门，相关公共文化服务机构</w:t>
            </w:r>
          </w:p>
        </w:tc>
        <w:tc>
          <w:tcPr>
            <w:tcW w:w="144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■政府网站</w:t>
            </w:r>
          </w:p>
        </w:tc>
        <w:tc>
          <w:tcPr>
            <w:tcW w:w="60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639"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72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63"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55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12</w:t>
            </w:r>
          </w:p>
        </w:tc>
        <w:tc>
          <w:tcPr>
            <w:tcW w:w="977"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公共服务</w:t>
            </w:r>
          </w:p>
        </w:tc>
        <w:tc>
          <w:tcPr>
            <w:tcW w:w="11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文博单位名录</w:t>
            </w:r>
          </w:p>
        </w:tc>
        <w:tc>
          <w:tcPr>
            <w:tcW w:w="196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文物保护管理机构和博物馆名录</w:t>
            </w:r>
          </w:p>
        </w:tc>
        <w:tc>
          <w:tcPr>
            <w:tcW w:w="1838"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《政府信息公开条例》</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信息形成或变更之日起20个工作日内公开</w:t>
            </w:r>
          </w:p>
        </w:tc>
        <w:tc>
          <w:tcPr>
            <w:tcW w:w="1426"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文物行政部门</w:t>
            </w:r>
          </w:p>
        </w:tc>
        <w:tc>
          <w:tcPr>
            <w:tcW w:w="144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■政府网站</w:t>
            </w:r>
          </w:p>
        </w:tc>
        <w:tc>
          <w:tcPr>
            <w:tcW w:w="60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639"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50"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722"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　</w:t>
            </w:r>
          </w:p>
        </w:tc>
        <w:tc>
          <w:tcPr>
            <w:tcW w:w="463"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c>
          <w:tcPr>
            <w:tcW w:w="555" w:type="dxa"/>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宋体"/>
                <w:kern w:val="0"/>
                <w:sz w:val="18"/>
                <w:szCs w:val="18"/>
              </w:rPr>
            </w:pPr>
            <w:r>
              <w:rPr>
                <w:rFonts w:hint="eastAsia" w:ascii="宋体" w:hAnsi="宋体"/>
                <w:kern w:val="0"/>
                <w:sz w:val="18"/>
                <w:szCs w:val="18"/>
              </w:rPr>
              <w:t>√</w:t>
            </w:r>
          </w:p>
        </w:tc>
      </w:tr>
    </w:tbl>
    <w:tbl>
      <w:tblPr>
        <w:tblStyle w:val="7"/>
        <w:tblpPr w:leftFromText="180" w:rightFromText="180" w:vertAnchor="text" w:horzAnchor="page" w:tblpX="754" w:tblpY="1030"/>
        <w:tblOverlap w:val="never"/>
        <w:tblW w:w="14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893"/>
        <w:gridCol w:w="1440"/>
        <w:gridCol w:w="1620"/>
        <w:gridCol w:w="2218"/>
        <w:gridCol w:w="1562"/>
        <w:gridCol w:w="900"/>
        <w:gridCol w:w="2014"/>
        <w:gridCol w:w="662"/>
        <w:gridCol w:w="638"/>
        <w:gridCol w:w="687"/>
        <w:gridCol w:w="613"/>
        <w:gridCol w:w="612"/>
        <w:gridCol w:w="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trPr>
        <w:tc>
          <w:tcPr>
            <w:tcW w:w="14969" w:type="dxa"/>
            <w:gridSpan w:val="14"/>
            <w:tcBorders>
              <w:top w:val="nil"/>
              <w:left w:val="nil"/>
              <w:bottom w:val="single" w:color="auto" w:sz="4" w:space="0"/>
              <w:right w:val="nil"/>
            </w:tcBorders>
            <w:vAlign w:val="center"/>
          </w:tcPr>
          <w:p>
            <w:pPr>
              <w:pStyle w:val="2"/>
              <w:spacing w:line="400" w:lineRule="exact"/>
              <w:jc w:val="center"/>
              <w:rPr>
                <w:rFonts w:ascii="方正小标宋简体" w:hAnsi="方正小标宋简体" w:eastAsia="方正小标宋简体" w:cs="方正小标宋简体"/>
                <w:b w:val="0"/>
                <w:bCs w:val="0"/>
                <w:szCs w:val="72"/>
              </w:rPr>
            </w:pPr>
            <w:r>
              <w:rPr>
                <w:rFonts w:hint="eastAsia" w:ascii="黑体" w:hAnsi="宋体" w:eastAsia="黑体" w:cs="宋体"/>
                <w:color w:val="000000"/>
                <w:kern w:val="0"/>
                <w:sz w:val="22"/>
              </w:rPr>
              <w:tab/>
            </w:r>
            <w:bookmarkStart w:id="7" w:name="_Toc24724710"/>
            <w:r>
              <w:rPr>
                <w:rFonts w:hint="eastAsia" w:ascii="方正小标宋简体" w:hAnsi="方正小标宋简体" w:eastAsia="方正小标宋简体" w:cs="方正小标宋简体"/>
                <w:b w:val="0"/>
                <w:bCs w:val="0"/>
                <w:szCs w:val="72"/>
              </w:rPr>
              <w:t>鼓楼区公共法律服务领域政务公开标准目录</w:t>
            </w:r>
            <w:bookmarkEnd w:id="7"/>
          </w:p>
          <w:p>
            <w:pPr>
              <w:widowControl/>
              <w:tabs>
                <w:tab w:val="left" w:pos="5099"/>
              </w:tabs>
              <w:jc w:val="left"/>
              <w:rPr>
                <w:rFonts w:ascii="黑体" w:hAnsi="宋体" w:eastAsia="黑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Merge w:val="restart"/>
            <w:tcBorders>
              <w:top w:val="single" w:color="auto" w:sz="4" w:space="0"/>
              <w:bottom w:val="single" w:color="auto" w:sz="4" w:space="0"/>
            </w:tcBorders>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序号</w:t>
            </w:r>
          </w:p>
        </w:tc>
        <w:tc>
          <w:tcPr>
            <w:tcW w:w="2333" w:type="dxa"/>
            <w:gridSpan w:val="2"/>
            <w:tcBorders>
              <w:top w:val="single" w:color="auto" w:sz="4" w:space="0"/>
              <w:bottom w:val="single" w:color="auto" w:sz="4" w:space="0"/>
            </w:tcBorders>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公开事项</w:t>
            </w:r>
          </w:p>
        </w:tc>
        <w:tc>
          <w:tcPr>
            <w:tcW w:w="1620" w:type="dxa"/>
            <w:vMerge w:val="restart"/>
            <w:tcBorders>
              <w:top w:val="single" w:color="auto" w:sz="4" w:space="0"/>
              <w:bottom w:val="single" w:color="auto" w:sz="4" w:space="0"/>
            </w:tcBorders>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公开内容（要素）</w:t>
            </w:r>
          </w:p>
        </w:tc>
        <w:tc>
          <w:tcPr>
            <w:tcW w:w="2218" w:type="dxa"/>
            <w:vMerge w:val="restart"/>
            <w:tcBorders>
              <w:top w:val="single" w:color="auto" w:sz="4" w:space="0"/>
              <w:bottom w:val="single" w:color="auto" w:sz="4" w:space="0"/>
            </w:tcBorders>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公开依据</w:t>
            </w:r>
          </w:p>
        </w:tc>
        <w:tc>
          <w:tcPr>
            <w:tcW w:w="1562" w:type="dxa"/>
            <w:vMerge w:val="restart"/>
            <w:tcBorders>
              <w:top w:val="single" w:color="auto" w:sz="4" w:space="0"/>
              <w:bottom w:val="single" w:color="auto" w:sz="4" w:space="0"/>
            </w:tcBorders>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公开时限</w:t>
            </w:r>
          </w:p>
        </w:tc>
        <w:tc>
          <w:tcPr>
            <w:tcW w:w="900" w:type="dxa"/>
            <w:vMerge w:val="restart"/>
            <w:tcBorders>
              <w:top w:val="single" w:color="auto" w:sz="4" w:space="0"/>
              <w:bottom w:val="single" w:color="auto" w:sz="4" w:space="0"/>
            </w:tcBorders>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公开主体</w:t>
            </w:r>
          </w:p>
        </w:tc>
        <w:tc>
          <w:tcPr>
            <w:tcW w:w="2014" w:type="dxa"/>
            <w:vMerge w:val="restart"/>
            <w:tcBorders>
              <w:top w:val="single" w:color="auto" w:sz="4" w:space="0"/>
              <w:bottom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300" w:type="dxa"/>
            <w:gridSpan w:val="2"/>
            <w:tcBorders>
              <w:top w:val="single" w:color="auto" w:sz="4" w:space="0"/>
              <w:bottom w:val="single" w:color="auto" w:sz="4" w:space="0"/>
            </w:tcBorders>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公开对象</w:t>
            </w:r>
          </w:p>
        </w:tc>
        <w:tc>
          <w:tcPr>
            <w:tcW w:w="1300" w:type="dxa"/>
            <w:gridSpan w:val="2"/>
            <w:tcBorders>
              <w:top w:val="single" w:color="auto" w:sz="4" w:space="0"/>
              <w:bottom w:val="single" w:color="auto" w:sz="4" w:space="0"/>
            </w:tcBorders>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公开方式</w:t>
            </w:r>
          </w:p>
        </w:tc>
        <w:tc>
          <w:tcPr>
            <w:tcW w:w="1175" w:type="dxa"/>
            <w:gridSpan w:val="2"/>
            <w:tcBorders>
              <w:top w:val="single" w:color="auto" w:sz="4" w:space="0"/>
              <w:bottom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Merge w:val="continue"/>
            <w:tcBorders>
              <w:top w:val="single" w:color="auto" w:sz="4" w:space="0"/>
            </w:tcBorders>
            <w:vAlign w:val="center"/>
          </w:tcPr>
          <w:p>
            <w:pPr>
              <w:widowControl/>
              <w:jc w:val="left"/>
              <w:rPr>
                <w:color w:val="000000"/>
                <w:kern w:val="0"/>
                <w:sz w:val="22"/>
              </w:rPr>
            </w:pPr>
          </w:p>
        </w:tc>
        <w:tc>
          <w:tcPr>
            <w:tcW w:w="893" w:type="dxa"/>
            <w:tcBorders>
              <w:top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tcBorders>
              <w:top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tcBorders>
              <w:top w:val="single" w:color="auto" w:sz="4" w:space="0"/>
            </w:tcBorders>
            <w:vAlign w:val="center"/>
          </w:tcPr>
          <w:p>
            <w:pPr>
              <w:widowControl/>
              <w:jc w:val="left"/>
              <w:rPr>
                <w:rFonts w:ascii="黑体" w:hAnsi="宋体" w:eastAsia="黑体" w:cs="宋体"/>
                <w:color w:val="000000"/>
                <w:kern w:val="0"/>
                <w:sz w:val="22"/>
              </w:rPr>
            </w:pPr>
          </w:p>
        </w:tc>
        <w:tc>
          <w:tcPr>
            <w:tcW w:w="2218" w:type="dxa"/>
            <w:vMerge w:val="continue"/>
            <w:tcBorders>
              <w:top w:val="single" w:color="auto" w:sz="4" w:space="0"/>
            </w:tcBorders>
            <w:vAlign w:val="center"/>
          </w:tcPr>
          <w:p>
            <w:pPr>
              <w:widowControl/>
              <w:jc w:val="left"/>
              <w:rPr>
                <w:rFonts w:ascii="黑体" w:hAnsi="宋体" w:eastAsia="黑体" w:cs="宋体"/>
                <w:color w:val="000000"/>
                <w:kern w:val="0"/>
                <w:sz w:val="22"/>
              </w:rPr>
            </w:pPr>
          </w:p>
        </w:tc>
        <w:tc>
          <w:tcPr>
            <w:tcW w:w="1562" w:type="dxa"/>
            <w:vMerge w:val="continue"/>
            <w:tcBorders>
              <w:top w:val="single" w:color="auto" w:sz="4" w:space="0"/>
            </w:tcBorders>
            <w:vAlign w:val="center"/>
          </w:tcPr>
          <w:p>
            <w:pPr>
              <w:widowControl/>
              <w:jc w:val="left"/>
              <w:rPr>
                <w:rFonts w:ascii="黑体" w:hAnsi="宋体" w:eastAsia="黑体" w:cs="宋体"/>
                <w:color w:val="000000"/>
                <w:kern w:val="0"/>
                <w:sz w:val="22"/>
              </w:rPr>
            </w:pPr>
          </w:p>
        </w:tc>
        <w:tc>
          <w:tcPr>
            <w:tcW w:w="900" w:type="dxa"/>
            <w:vMerge w:val="continue"/>
            <w:tcBorders>
              <w:top w:val="single" w:color="auto" w:sz="4" w:space="0"/>
            </w:tcBorders>
            <w:vAlign w:val="center"/>
          </w:tcPr>
          <w:p>
            <w:pPr>
              <w:widowControl/>
              <w:jc w:val="left"/>
              <w:rPr>
                <w:rFonts w:ascii="黑体" w:hAnsi="宋体" w:eastAsia="黑体" w:cs="宋体"/>
                <w:color w:val="000000"/>
                <w:kern w:val="0"/>
                <w:sz w:val="22"/>
              </w:rPr>
            </w:pPr>
          </w:p>
        </w:tc>
        <w:tc>
          <w:tcPr>
            <w:tcW w:w="2014" w:type="dxa"/>
            <w:vMerge w:val="continue"/>
            <w:tcBorders>
              <w:top w:val="single" w:color="auto" w:sz="4" w:space="0"/>
            </w:tcBorders>
            <w:vAlign w:val="center"/>
          </w:tcPr>
          <w:p>
            <w:pPr>
              <w:widowControl/>
              <w:jc w:val="left"/>
              <w:rPr>
                <w:rFonts w:ascii="黑体" w:hAnsi="宋体" w:eastAsia="黑体" w:cs="宋体"/>
                <w:kern w:val="0"/>
                <w:sz w:val="22"/>
              </w:rPr>
            </w:pPr>
          </w:p>
        </w:tc>
        <w:tc>
          <w:tcPr>
            <w:tcW w:w="662" w:type="dxa"/>
            <w:tcBorders>
              <w:top w:val="single" w:color="auto" w:sz="4" w:space="0"/>
            </w:tcBorders>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638" w:type="dxa"/>
            <w:tcBorders>
              <w:top w:val="single" w:color="auto" w:sz="4" w:space="0"/>
            </w:tcBorders>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687" w:type="dxa"/>
            <w:tcBorders>
              <w:top w:val="single" w:color="auto" w:sz="4" w:space="0"/>
            </w:tcBorders>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613" w:type="dxa"/>
            <w:tcBorders>
              <w:top w:val="single" w:color="auto" w:sz="4" w:space="0"/>
            </w:tcBorders>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612" w:type="dxa"/>
            <w:tcBorders>
              <w:top w:val="single" w:color="auto" w:sz="4" w:space="0"/>
            </w:tcBorders>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563" w:type="dxa"/>
            <w:tcBorders>
              <w:top w:val="single" w:color="auto" w:sz="4" w:space="0"/>
            </w:tcBorders>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893" w:type="dxa"/>
            <w:vMerge w:val="restart"/>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法治宣传教育</w:t>
            </w:r>
          </w:p>
        </w:tc>
        <w:tc>
          <w:tcPr>
            <w:tcW w:w="1440"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法律知识普及服务</w:t>
            </w:r>
          </w:p>
        </w:tc>
        <w:tc>
          <w:tcPr>
            <w:tcW w:w="1620"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法律法规资讯；普法动态资讯；普法讲师团信息等</w:t>
            </w:r>
          </w:p>
        </w:tc>
        <w:tc>
          <w:tcPr>
            <w:tcW w:w="2218"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《中共中央、国务院转发&lt;中央宣传部、司法部关于在公民中开展法治宣传教育的第七个五年规划（2016－2020年）&gt;》、河南省“七五”普法规划</w:t>
            </w:r>
          </w:p>
        </w:tc>
        <w:tc>
          <w:tcPr>
            <w:tcW w:w="1562"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900"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司法行政部门</w:t>
            </w:r>
          </w:p>
        </w:tc>
        <w:tc>
          <w:tcPr>
            <w:tcW w:w="201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■政府网站</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■入户/现场     </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■社区/企事业单位/村公示栏（电子屏）</w:t>
            </w:r>
          </w:p>
          <w:p>
            <w:pPr>
              <w:widowControl/>
              <w:jc w:val="left"/>
              <w:textAlignment w:val="center"/>
              <w:rPr>
                <w:rFonts w:ascii="宋体" w:hAnsi="宋体" w:cs="宋体"/>
                <w:color w:val="000000"/>
                <w:sz w:val="18"/>
                <w:szCs w:val="18"/>
              </w:rPr>
            </w:pPr>
          </w:p>
        </w:tc>
        <w:tc>
          <w:tcPr>
            <w:tcW w:w="662"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638" w:type="dxa"/>
            <w:vAlign w:val="center"/>
          </w:tcPr>
          <w:p>
            <w:pPr>
              <w:jc w:val="center"/>
              <w:rPr>
                <w:rFonts w:ascii="宋体" w:hAnsi="宋体" w:cs="宋体"/>
                <w:color w:val="000000"/>
                <w:sz w:val="18"/>
                <w:szCs w:val="18"/>
              </w:rPr>
            </w:pPr>
          </w:p>
        </w:tc>
        <w:tc>
          <w:tcPr>
            <w:tcW w:w="687"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613" w:type="dxa"/>
            <w:vAlign w:val="center"/>
          </w:tcPr>
          <w:p>
            <w:pPr>
              <w:jc w:val="center"/>
              <w:rPr>
                <w:rFonts w:ascii="宋体" w:hAnsi="宋体" w:cs="宋体"/>
                <w:color w:val="000000"/>
                <w:sz w:val="18"/>
                <w:szCs w:val="18"/>
              </w:rPr>
            </w:pPr>
          </w:p>
        </w:tc>
        <w:tc>
          <w:tcPr>
            <w:tcW w:w="612"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563"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893" w:type="dxa"/>
            <w:vMerge w:val="continue"/>
            <w:vAlign w:val="center"/>
          </w:tcPr>
          <w:p>
            <w:pPr>
              <w:jc w:val="center"/>
              <w:rPr>
                <w:rFonts w:ascii="宋体" w:hAnsi="宋体" w:cs="宋体"/>
                <w:color w:val="000000"/>
                <w:sz w:val="18"/>
                <w:szCs w:val="18"/>
              </w:rPr>
            </w:pPr>
          </w:p>
        </w:tc>
        <w:tc>
          <w:tcPr>
            <w:tcW w:w="1440"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推广法治文化服务</w:t>
            </w:r>
          </w:p>
        </w:tc>
        <w:tc>
          <w:tcPr>
            <w:tcW w:w="1620" w:type="dxa"/>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辖区内法治文化阵地信息；法治文化作品、产品</w:t>
            </w:r>
          </w:p>
        </w:tc>
        <w:tc>
          <w:tcPr>
            <w:tcW w:w="2218" w:type="dxa"/>
            <w:vAlign w:val="center"/>
          </w:tcPr>
          <w:p>
            <w:pPr>
              <w:rPr>
                <w:rFonts w:ascii="宋体" w:hAnsi="宋体" w:cs="宋体"/>
                <w:color w:val="000000"/>
                <w:sz w:val="18"/>
                <w:szCs w:val="18"/>
              </w:rPr>
            </w:pPr>
            <w:r>
              <w:rPr>
                <w:rFonts w:hint="eastAsia" w:ascii="宋体" w:hAnsi="宋体" w:cs="宋体"/>
                <w:color w:val="000000"/>
                <w:sz w:val="18"/>
                <w:szCs w:val="18"/>
              </w:rPr>
              <w:t>《中共中央、国务院转发&lt;中央宣传部、司法部关于在公民中开展法治宣传教育的第七个五年规划（2016－2020年）&gt;》、河南省“七五”普法规划</w:t>
            </w:r>
          </w:p>
        </w:tc>
        <w:tc>
          <w:tcPr>
            <w:tcW w:w="1562" w:type="dxa"/>
            <w:vAlign w:val="center"/>
          </w:tcPr>
          <w:p>
            <w:pPr>
              <w:rPr>
                <w:rFonts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900"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司法行政部门</w:t>
            </w:r>
          </w:p>
        </w:tc>
        <w:tc>
          <w:tcPr>
            <w:tcW w:w="201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■政府网站            </w:t>
            </w:r>
          </w:p>
        </w:tc>
        <w:tc>
          <w:tcPr>
            <w:tcW w:w="66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38" w:type="dxa"/>
            <w:vAlign w:val="center"/>
          </w:tcPr>
          <w:p>
            <w:pPr>
              <w:jc w:val="center"/>
              <w:rPr>
                <w:rFonts w:ascii="宋体" w:hAnsi="宋体" w:cs="宋体"/>
                <w:color w:val="000000"/>
                <w:sz w:val="18"/>
                <w:szCs w:val="18"/>
              </w:rPr>
            </w:pPr>
          </w:p>
        </w:tc>
        <w:tc>
          <w:tcPr>
            <w:tcW w:w="687"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13" w:type="dxa"/>
            <w:vAlign w:val="center"/>
          </w:tcPr>
          <w:p>
            <w:pPr>
              <w:jc w:val="center"/>
              <w:rPr>
                <w:rFonts w:ascii="宋体" w:hAnsi="宋体" w:cs="宋体"/>
                <w:color w:val="000000"/>
                <w:sz w:val="18"/>
                <w:szCs w:val="18"/>
              </w:rPr>
            </w:pPr>
          </w:p>
        </w:tc>
        <w:tc>
          <w:tcPr>
            <w:tcW w:w="61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63"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893" w:type="dxa"/>
            <w:vMerge w:val="continue"/>
            <w:vAlign w:val="center"/>
          </w:tcPr>
          <w:p>
            <w:pPr>
              <w:jc w:val="center"/>
              <w:rPr>
                <w:rFonts w:ascii="宋体" w:hAnsi="宋体" w:cs="宋体"/>
                <w:color w:val="000000"/>
                <w:sz w:val="18"/>
                <w:szCs w:val="18"/>
              </w:rPr>
            </w:pPr>
          </w:p>
        </w:tc>
        <w:tc>
          <w:tcPr>
            <w:tcW w:w="1440"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对在法治宣传教育工作中做出显著成绩的单位和个人进行表彰奖励</w:t>
            </w:r>
          </w:p>
        </w:tc>
        <w:tc>
          <w:tcPr>
            <w:tcW w:w="1620" w:type="dxa"/>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评选表彰通知；先进集体和个人申报表（空白表）；拟表彰的先进集体先进个人名单；表彰决定</w:t>
            </w:r>
          </w:p>
        </w:tc>
        <w:tc>
          <w:tcPr>
            <w:tcW w:w="2218" w:type="dxa"/>
            <w:vAlign w:val="center"/>
          </w:tcPr>
          <w:p>
            <w:pPr>
              <w:rPr>
                <w:rFonts w:ascii="宋体" w:hAnsi="宋体" w:cs="宋体"/>
                <w:color w:val="000000"/>
                <w:sz w:val="18"/>
                <w:szCs w:val="18"/>
              </w:rPr>
            </w:pPr>
            <w:r>
              <w:rPr>
                <w:rFonts w:hint="eastAsia" w:ascii="宋体" w:hAnsi="宋体" w:cs="宋体"/>
                <w:color w:val="000000"/>
                <w:sz w:val="18"/>
                <w:szCs w:val="18"/>
              </w:rPr>
              <w:t>《中共中央、国务院转发&lt;中央宣传部、司法部关于在公民中开展法治宣传教育的第七个五年规划（2016－2020年）&gt;》、河南省“七五”普法规划</w:t>
            </w:r>
          </w:p>
        </w:tc>
        <w:tc>
          <w:tcPr>
            <w:tcW w:w="1562" w:type="dxa"/>
            <w:vAlign w:val="center"/>
          </w:tcPr>
          <w:p>
            <w:pPr>
              <w:rPr>
                <w:rFonts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900"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司法行政部门</w:t>
            </w:r>
          </w:p>
        </w:tc>
        <w:tc>
          <w:tcPr>
            <w:tcW w:w="201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■政府网站      </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■社区/企事业单位/村公示栏（电子屏）</w:t>
            </w:r>
          </w:p>
        </w:tc>
        <w:tc>
          <w:tcPr>
            <w:tcW w:w="66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38" w:type="dxa"/>
            <w:vAlign w:val="center"/>
          </w:tcPr>
          <w:p>
            <w:pPr>
              <w:jc w:val="center"/>
              <w:rPr>
                <w:rFonts w:ascii="宋体" w:hAnsi="宋体" w:cs="宋体"/>
                <w:color w:val="000000"/>
                <w:sz w:val="18"/>
                <w:szCs w:val="18"/>
              </w:rPr>
            </w:pPr>
          </w:p>
        </w:tc>
        <w:tc>
          <w:tcPr>
            <w:tcW w:w="687"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13" w:type="dxa"/>
            <w:vAlign w:val="center"/>
          </w:tcPr>
          <w:p>
            <w:pPr>
              <w:jc w:val="center"/>
              <w:rPr>
                <w:rFonts w:ascii="宋体" w:hAnsi="宋体" w:cs="宋体"/>
                <w:color w:val="000000"/>
                <w:sz w:val="18"/>
                <w:szCs w:val="18"/>
              </w:rPr>
            </w:pPr>
          </w:p>
        </w:tc>
        <w:tc>
          <w:tcPr>
            <w:tcW w:w="61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63" w:type="dxa"/>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7"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893" w:type="dxa"/>
            <w:vAlign w:val="center"/>
          </w:tcPr>
          <w:p>
            <w:pPr>
              <w:rPr>
                <w:rFonts w:ascii="宋体" w:hAnsi="宋体" w:cs="宋体"/>
                <w:color w:val="000000"/>
                <w:sz w:val="18"/>
                <w:szCs w:val="18"/>
              </w:rPr>
            </w:pPr>
            <w:r>
              <w:rPr>
                <w:rFonts w:hint="eastAsia" w:ascii="宋体" w:hAnsi="宋体" w:cs="宋体"/>
                <w:color w:val="000000"/>
                <w:sz w:val="18"/>
                <w:szCs w:val="18"/>
              </w:rPr>
              <w:t>法律援助</w:t>
            </w:r>
          </w:p>
        </w:tc>
        <w:tc>
          <w:tcPr>
            <w:tcW w:w="1440"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法律援助服务</w:t>
            </w:r>
          </w:p>
        </w:tc>
        <w:tc>
          <w:tcPr>
            <w:tcW w:w="1620" w:type="dxa"/>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给予法律援助决定书；不予法律援助决定书；指派通知书</w:t>
            </w:r>
          </w:p>
        </w:tc>
        <w:tc>
          <w:tcPr>
            <w:tcW w:w="2218" w:type="dxa"/>
            <w:vAlign w:val="center"/>
          </w:tcPr>
          <w:p>
            <w:pP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1562" w:type="dxa"/>
            <w:vAlign w:val="center"/>
          </w:tcPr>
          <w:p>
            <w:pPr>
              <w:rPr>
                <w:rFonts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900"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法律援助机构</w:t>
            </w:r>
          </w:p>
        </w:tc>
        <w:tc>
          <w:tcPr>
            <w:tcW w:w="201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■精准推送</w:t>
            </w:r>
          </w:p>
        </w:tc>
        <w:tc>
          <w:tcPr>
            <w:tcW w:w="662" w:type="dxa"/>
            <w:vAlign w:val="center"/>
          </w:tcPr>
          <w:p>
            <w:pPr>
              <w:jc w:val="center"/>
              <w:rPr>
                <w:rFonts w:ascii="宋体" w:hAnsi="宋体" w:cs="宋体"/>
                <w:color w:val="000000"/>
                <w:sz w:val="18"/>
                <w:szCs w:val="18"/>
              </w:rPr>
            </w:pPr>
          </w:p>
        </w:tc>
        <w:tc>
          <w:tcPr>
            <w:tcW w:w="638" w:type="dxa"/>
            <w:vAlign w:val="center"/>
          </w:tcPr>
          <w:p>
            <w:pPr>
              <w:jc w:val="center"/>
              <w:rPr>
                <w:rFonts w:ascii="宋体" w:hAnsi="宋体" w:cs="宋体"/>
                <w:color w:val="000000"/>
                <w:sz w:val="18"/>
                <w:szCs w:val="18"/>
              </w:rPr>
            </w:pPr>
            <w:r>
              <w:rPr>
                <w:rFonts w:hint="eastAsia" w:ascii="宋体" w:hAnsi="宋体" w:cs="宋体"/>
                <w:color w:val="000000"/>
                <w:sz w:val="16"/>
                <w:szCs w:val="16"/>
              </w:rPr>
              <w:t>法律援助申请人、受指派的律师事务所或其他组织等</w:t>
            </w:r>
          </w:p>
        </w:tc>
        <w:tc>
          <w:tcPr>
            <w:tcW w:w="687"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13" w:type="dxa"/>
            <w:vAlign w:val="center"/>
          </w:tcPr>
          <w:p>
            <w:pPr>
              <w:jc w:val="center"/>
              <w:rPr>
                <w:rFonts w:ascii="宋体" w:hAnsi="宋体" w:cs="宋体"/>
                <w:color w:val="000000"/>
                <w:sz w:val="18"/>
                <w:szCs w:val="18"/>
              </w:rPr>
            </w:pPr>
          </w:p>
        </w:tc>
        <w:tc>
          <w:tcPr>
            <w:tcW w:w="61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63" w:type="dxa"/>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893" w:type="dxa"/>
            <w:vMerge w:val="restart"/>
            <w:vAlign w:val="center"/>
          </w:tcPr>
          <w:p>
            <w:pPr>
              <w:rPr>
                <w:rFonts w:ascii="宋体" w:hAnsi="宋体" w:cs="宋体"/>
                <w:color w:val="000000"/>
                <w:sz w:val="18"/>
                <w:szCs w:val="18"/>
              </w:rPr>
            </w:pPr>
            <w:r>
              <w:rPr>
                <w:rFonts w:hint="eastAsia" w:ascii="宋体" w:hAnsi="宋体" w:cs="宋体"/>
                <w:color w:val="000000"/>
                <w:sz w:val="18"/>
                <w:szCs w:val="18"/>
              </w:rPr>
              <w:t>法律援助</w:t>
            </w:r>
          </w:p>
        </w:tc>
        <w:tc>
          <w:tcPr>
            <w:tcW w:w="1440"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法律援助办案人员办案补贴的审核发放</w:t>
            </w:r>
          </w:p>
        </w:tc>
        <w:tc>
          <w:tcPr>
            <w:tcW w:w="1620" w:type="dxa"/>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案件补贴审核发放表</w:t>
            </w:r>
          </w:p>
        </w:tc>
        <w:tc>
          <w:tcPr>
            <w:tcW w:w="2218" w:type="dxa"/>
            <w:vAlign w:val="center"/>
          </w:tcPr>
          <w:p>
            <w:pP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1562" w:type="dxa"/>
            <w:vAlign w:val="center"/>
          </w:tcPr>
          <w:p>
            <w:pPr>
              <w:rPr>
                <w:rFonts w:ascii="宋体" w:hAnsi="宋体" w:cs="宋体"/>
                <w:color w:val="000000"/>
                <w:sz w:val="18"/>
                <w:szCs w:val="18"/>
              </w:rPr>
            </w:pPr>
            <w:r>
              <w:rPr>
                <w:rFonts w:hint="eastAsia" w:ascii="宋体" w:hAnsi="宋体" w:cs="宋体"/>
                <w:color w:val="000000"/>
                <w:sz w:val="18"/>
                <w:szCs w:val="18"/>
              </w:rPr>
              <w:t>自收到公开申请之日起20个工作日内公开</w:t>
            </w:r>
          </w:p>
        </w:tc>
        <w:tc>
          <w:tcPr>
            <w:tcW w:w="900"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法律援助机构</w:t>
            </w:r>
          </w:p>
        </w:tc>
        <w:tc>
          <w:tcPr>
            <w:tcW w:w="201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■精准推送 </w:t>
            </w:r>
          </w:p>
        </w:tc>
        <w:tc>
          <w:tcPr>
            <w:tcW w:w="662" w:type="dxa"/>
            <w:vAlign w:val="center"/>
          </w:tcPr>
          <w:p>
            <w:pPr>
              <w:jc w:val="center"/>
              <w:rPr>
                <w:rFonts w:ascii="宋体" w:hAnsi="宋体" w:cs="宋体"/>
                <w:color w:val="000000"/>
                <w:sz w:val="18"/>
                <w:szCs w:val="18"/>
              </w:rPr>
            </w:pPr>
          </w:p>
        </w:tc>
        <w:tc>
          <w:tcPr>
            <w:tcW w:w="638" w:type="dxa"/>
            <w:vAlign w:val="center"/>
          </w:tcPr>
          <w:p>
            <w:pPr>
              <w:jc w:val="center"/>
              <w:rPr>
                <w:rFonts w:ascii="宋体" w:hAnsi="宋体" w:cs="宋体"/>
                <w:color w:val="000000"/>
                <w:sz w:val="18"/>
                <w:szCs w:val="18"/>
              </w:rPr>
            </w:pPr>
            <w:r>
              <w:rPr>
                <w:rFonts w:hint="eastAsia" w:ascii="宋体" w:hAnsi="宋体" w:cs="宋体"/>
                <w:color w:val="000000"/>
                <w:sz w:val="18"/>
                <w:szCs w:val="18"/>
              </w:rPr>
              <w:t>申请人</w:t>
            </w:r>
          </w:p>
        </w:tc>
        <w:tc>
          <w:tcPr>
            <w:tcW w:w="687" w:type="dxa"/>
            <w:vAlign w:val="center"/>
          </w:tcPr>
          <w:p>
            <w:pPr>
              <w:jc w:val="center"/>
              <w:rPr>
                <w:rFonts w:ascii="宋体" w:hAnsi="宋体" w:cs="宋体"/>
                <w:color w:val="000000"/>
                <w:sz w:val="18"/>
                <w:szCs w:val="18"/>
              </w:rPr>
            </w:pPr>
          </w:p>
        </w:tc>
        <w:tc>
          <w:tcPr>
            <w:tcW w:w="613"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1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63" w:type="dxa"/>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893" w:type="dxa"/>
            <w:vMerge w:val="continue"/>
            <w:vAlign w:val="center"/>
          </w:tcPr>
          <w:p>
            <w:pPr>
              <w:jc w:val="center"/>
              <w:rPr>
                <w:rFonts w:ascii="宋体" w:hAnsi="宋体" w:cs="宋体"/>
                <w:color w:val="000000"/>
                <w:sz w:val="18"/>
                <w:szCs w:val="18"/>
              </w:rPr>
            </w:pPr>
          </w:p>
        </w:tc>
        <w:tc>
          <w:tcPr>
            <w:tcW w:w="1440"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对法律援助机构不予援助决定异议的审查</w:t>
            </w:r>
          </w:p>
        </w:tc>
        <w:tc>
          <w:tcPr>
            <w:tcW w:w="1620" w:type="dxa"/>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处理决定书</w:t>
            </w:r>
          </w:p>
        </w:tc>
        <w:tc>
          <w:tcPr>
            <w:tcW w:w="2218" w:type="dxa"/>
            <w:vAlign w:val="center"/>
          </w:tcPr>
          <w:p>
            <w:pP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1562" w:type="dxa"/>
            <w:vAlign w:val="center"/>
          </w:tcPr>
          <w:p>
            <w:pPr>
              <w:rPr>
                <w:rFonts w:ascii="宋体" w:hAnsi="宋体" w:cs="宋体"/>
                <w:color w:val="000000"/>
                <w:sz w:val="18"/>
                <w:szCs w:val="18"/>
              </w:rPr>
            </w:pPr>
            <w:r>
              <w:rPr>
                <w:rFonts w:hint="eastAsia" w:ascii="宋体" w:hAnsi="宋体" w:cs="宋体"/>
                <w:color w:val="000000"/>
                <w:sz w:val="18"/>
                <w:szCs w:val="18"/>
              </w:rPr>
              <w:t>自收到公开申请之日起20个工作日内公开</w:t>
            </w:r>
          </w:p>
        </w:tc>
        <w:tc>
          <w:tcPr>
            <w:tcW w:w="900"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司法行政部门</w:t>
            </w:r>
          </w:p>
        </w:tc>
        <w:tc>
          <w:tcPr>
            <w:tcW w:w="201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■精准推送</w:t>
            </w:r>
          </w:p>
        </w:tc>
        <w:tc>
          <w:tcPr>
            <w:tcW w:w="662" w:type="dxa"/>
            <w:vAlign w:val="center"/>
          </w:tcPr>
          <w:p>
            <w:pPr>
              <w:jc w:val="center"/>
              <w:rPr>
                <w:rFonts w:ascii="宋体" w:hAnsi="宋体" w:cs="宋体"/>
                <w:color w:val="000000"/>
                <w:sz w:val="18"/>
                <w:szCs w:val="18"/>
              </w:rPr>
            </w:pPr>
          </w:p>
        </w:tc>
        <w:tc>
          <w:tcPr>
            <w:tcW w:w="638" w:type="dxa"/>
            <w:vAlign w:val="center"/>
          </w:tcPr>
          <w:p>
            <w:pPr>
              <w:jc w:val="center"/>
              <w:rPr>
                <w:rFonts w:ascii="宋体" w:hAnsi="宋体" w:cs="宋体"/>
                <w:color w:val="000000"/>
                <w:sz w:val="18"/>
                <w:szCs w:val="18"/>
              </w:rPr>
            </w:pPr>
            <w:r>
              <w:rPr>
                <w:rFonts w:hint="eastAsia" w:ascii="宋体" w:hAnsi="宋体" w:cs="宋体"/>
                <w:color w:val="000000"/>
                <w:sz w:val="18"/>
                <w:szCs w:val="18"/>
              </w:rPr>
              <w:t>申请人</w:t>
            </w:r>
          </w:p>
        </w:tc>
        <w:tc>
          <w:tcPr>
            <w:tcW w:w="687" w:type="dxa"/>
            <w:vAlign w:val="center"/>
          </w:tcPr>
          <w:p>
            <w:pPr>
              <w:jc w:val="center"/>
              <w:rPr>
                <w:rFonts w:ascii="宋体" w:hAnsi="宋体" w:cs="宋体"/>
                <w:color w:val="000000"/>
                <w:sz w:val="18"/>
                <w:szCs w:val="18"/>
              </w:rPr>
            </w:pPr>
          </w:p>
        </w:tc>
        <w:tc>
          <w:tcPr>
            <w:tcW w:w="613"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1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63" w:type="dxa"/>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893" w:type="dxa"/>
            <w:vMerge w:val="continue"/>
            <w:vAlign w:val="center"/>
          </w:tcPr>
          <w:p>
            <w:pPr>
              <w:jc w:val="center"/>
              <w:rPr>
                <w:rFonts w:ascii="宋体" w:hAnsi="宋体" w:cs="宋体"/>
                <w:color w:val="000000"/>
                <w:sz w:val="18"/>
                <w:szCs w:val="18"/>
              </w:rPr>
            </w:pPr>
          </w:p>
        </w:tc>
        <w:tc>
          <w:tcPr>
            <w:tcW w:w="1440"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对在法律援助工作中作出突出贡献的组织和个人进行表彰奖励</w:t>
            </w:r>
          </w:p>
        </w:tc>
        <w:tc>
          <w:tcPr>
            <w:tcW w:w="1620" w:type="dxa"/>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评选表彰通知；先进集体和个人申报表（空白表）；拟表彰的先进集体先进个人名单；表彰决定</w:t>
            </w:r>
          </w:p>
        </w:tc>
        <w:tc>
          <w:tcPr>
            <w:tcW w:w="2218" w:type="dxa"/>
            <w:vAlign w:val="center"/>
          </w:tcPr>
          <w:p>
            <w:pP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1562" w:type="dxa"/>
            <w:vAlign w:val="center"/>
          </w:tcPr>
          <w:p>
            <w:pPr>
              <w:rPr>
                <w:rFonts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900"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司法行政部门</w:t>
            </w:r>
          </w:p>
        </w:tc>
        <w:tc>
          <w:tcPr>
            <w:tcW w:w="201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■政府网站■社区/企事业单位/村公示栏（电子屏）                    </w:t>
            </w:r>
          </w:p>
        </w:tc>
        <w:tc>
          <w:tcPr>
            <w:tcW w:w="66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38" w:type="dxa"/>
            <w:vAlign w:val="center"/>
          </w:tcPr>
          <w:p>
            <w:pPr>
              <w:jc w:val="center"/>
              <w:rPr>
                <w:rFonts w:ascii="宋体" w:hAnsi="宋体" w:cs="宋体"/>
                <w:color w:val="000000"/>
                <w:sz w:val="18"/>
                <w:szCs w:val="18"/>
              </w:rPr>
            </w:pPr>
          </w:p>
        </w:tc>
        <w:tc>
          <w:tcPr>
            <w:tcW w:w="687"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13" w:type="dxa"/>
            <w:vAlign w:val="center"/>
          </w:tcPr>
          <w:p>
            <w:pPr>
              <w:jc w:val="center"/>
              <w:rPr>
                <w:rFonts w:ascii="宋体" w:hAnsi="宋体" w:cs="宋体"/>
                <w:color w:val="000000"/>
                <w:sz w:val="18"/>
                <w:szCs w:val="18"/>
              </w:rPr>
            </w:pPr>
          </w:p>
        </w:tc>
        <w:tc>
          <w:tcPr>
            <w:tcW w:w="61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63" w:type="dxa"/>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893" w:type="dxa"/>
            <w:vAlign w:val="center"/>
          </w:tcPr>
          <w:p>
            <w:pPr>
              <w:rPr>
                <w:rFonts w:ascii="宋体" w:hAnsi="宋体" w:cs="宋体"/>
                <w:color w:val="000000"/>
                <w:sz w:val="18"/>
                <w:szCs w:val="18"/>
              </w:rPr>
            </w:pPr>
            <w:r>
              <w:rPr>
                <w:rFonts w:hint="eastAsia" w:ascii="宋体" w:hAnsi="宋体" w:cs="宋体"/>
                <w:color w:val="000000"/>
                <w:sz w:val="18"/>
                <w:szCs w:val="18"/>
              </w:rPr>
              <w:t>法律援助</w:t>
            </w:r>
          </w:p>
        </w:tc>
        <w:tc>
          <w:tcPr>
            <w:tcW w:w="1440"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2218" w:type="dxa"/>
            <w:vAlign w:val="center"/>
          </w:tcPr>
          <w:p>
            <w:pP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1562" w:type="dxa"/>
            <w:vAlign w:val="center"/>
          </w:tcPr>
          <w:p>
            <w:pPr>
              <w:rPr>
                <w:rFonts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900" w:type="dxa"/>
            <w:vAlign w:val="center"/>
          </w:tcPr>
          <w:p>
            <w:pPr>
              <w:jc w:val="center"/>
              <w:rPr>
                <w:rFonts w:ascii="宋体" w:hAnsi="宋体" w:cs="宋体"/>
                <w:color w:val="000000"/>
                <w:sz w:val="18"/>
                <w:szCs w:val="18"/>
              </w:rPr>
            </w:pPr>
            <w:r>
              <w:rPr>
                <w:rFonts w:hint="eastAsia" w:ascii="宋体" w:hAnsi="宋体" w:cs="宋体"/>
                <w:color w:val="000000"/>
                <w:sz w:val="18"/>
                <w:szCs w:val="18"/>
              </w:rPr>
              <w:t>司法行政部门</w:t>
            </w:r>
          </w:p>
        </w:tc>
        <w:tc>
          <w:tcPr>
            <w:tcW w:w="201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■政府网站           </w:t>
            </w:r>
          </w:p>
        </w:tc>
        <w:tc>
          <w:tcPr>
            <w:tcW w:w="66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38" w:type="dxa"/>
            <w:vAlign w:val="center"/>
          </w:tcPr>
          <w:p>
            <w:pPr>
              <w:jc w:val="center"/>
              <w:rPr>
                <w:rFonts w:ascii="宋体" w:hAnsi="宋体" w:cs="宋体"/>
                <w:color w:val="000000"/>
                <w:sz w:val="18"/>
                <w:szCs w:val="18"/>
              </w:rPr>
            </w:pPr>
          </w:p>
        </w:tc>
        <w:tc>
          <w:tcPr>
            <w:tcW w:w="687"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13" w:type="dxa"/>
            <w:vAlign w:val="center"/>
          </w:tcPr>
          <w:p>
            <w:pPr>
              <w:jc w:val="center"/>
              <w:rPr>
                <w:rFonts w:ascii="宋体" w:hAnsi="宋体" w:cs="宋体"/>
                <w:color w:val="000000"/>
                <w:sz w:val="18"/>
                <w:szCs w:val="18"/>
              </w:rPr>
            </w:pPr>
          </w:p>
        </w:tc>
        <w:tc>
          <w:tcPr>
            <w:tcW w:w="61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63" w:type="dxa"/>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893" w:type="dxa"/>
            <w:vAlign w:val="center"/>
          </w:tcPr>
          <w:p>
            <w:pPr>
              <w:jc w:val="center"/>
              <w:rPr>
                <w:rFonts w:ascii="宋体" w:hAnsi="宋体" w:cs="宋体"/>
                <w:color w:val="000000"/>
                <w:sz w:val="18"/>
                <w:szCs w:val="18"/>
              </w:rPr>
            </w:pPr>
            <w:r>
              <w:rPr>
                <w:rFonts w:hint="eastAsia" w:ascii="宋体" w:hAnsi="宋体" w:cs="宋体"/>
                <w:color w:val="000000"/>
                <w:sz w:val="18"/>
                <w:szCs w:val="18"/>
              </w:rPr>
              <w:t>基层</w:t>
            </w:r>
          </w:p>
          <w:p>
            <w:pPr>
              <w:jc w:val="center"/>
              <w:rPr>
                <w:rFonts w:ascii="宋体" w:hAnsi="宋体" w:cs="宋体"/>
                <w:color w:val="000000"/>
                <w:sz w:val="18"/>
                <w:szCs w:val="18"/>
              </w:rPr>
            </w:pPr>
            <w:r>
              <w:rPr>
                <w:rFonts w:hint="eastAsia" w:ascii="宋体" w:hAnsi="宋体" w:cs="宋体"/>
                <w:color w:val="000000"/>
                <w:sz w:val="18"/>
                <w:szCs w:val="18"/>
              </w:rPr>
              <w:t>法律</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1440"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基层法律服务工作者执业申请初审</w:t>
            </w:r>
          </w:p>
        </w:tc>
        <w:tc>
          <w:tcPr>
            <w:tcW w:w="1620" w:type="dxa"/>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不予受理通知书</w:t>
            </w:r>
          </w:p>
        </w:tc>
        <w:tc>
          <w:tcPr>
            <w:tcW w:w="2218" w:type="dxa"/>
            <w:vAlign w:val="center"/>
          </w:tcPr>
          <w:p>
            <w:pPr>
              <w:rPr>
                <w:rFonts w:ascii="宋体" w:hAnsi="宋体" w:cs="宋体"/>
                <w:color w:val="000000"/>
                <w:sz w:val="18"/>
                <w:szCs w:val="18"/>
              </w:rPr>
            </w:pPr>
            <w:r>
              <w:rPr>
                <w:rFonts w:hint="eastAsia" w:ascii="宋体" w:hAnsi="宋体" w:cs="宋体"/>
                <w:color w:val="000000"/>
                <w:sz w:val="18"/>
                <w:szCs w:val="18"/>
              </w:rPr>
              <w:t>《基层法律服务工作者管理办法》第17条</w:t>
            </w:r>
          </w:p>
        </w:tc>
        <w:tc>
          <w:tcPr>
            <w:tcW w:w="1562" w:type="dxa"/>
            <w:vAlign w:val="center"/>
          </w:tcPr>
          <w:p>
            <w:pPr>
              <w:rPr>
                <w:rFonts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900" w:type="dxa"/>
            <w:vAlign w:val="center"/>
          </w:tcPr>
          <w:p>
            <w:pPr>
              <w:jc w:val="center"/>
              <w:rPr>
                <w:rFonts w:ascii="宋体" w:hAnsi="宋体" w:cs="宋体"/>
                <w:color w:val="000000"/>
                <w:sz w:val="18"/>
                <w:szCs w:val="18"/>
              </w:rPr>
            </w:pPr>
            <w:r>
              <w:rPr>
                <w:rFonts w:hint="eastAsia" w:ascii="宋体" w:hAnsi="宋体" w:cs="宋体"/>
                <w:color w:val="000000"/>
                <w:sz w:val="18"/>
                <w:szCs w:val="18"/>
              </w:rPr>
              <w:t>司法行政部门</w:t>
            </w:r>
          </w:p>
        </w:tc>
        <w:tc>
          <w:tcPr>
            <w:tcW w:w="201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■精准推送 </w:t>
            </w:r>
          </w:p>
        </w:tc>
        <w:tc>
          <w:tcPr>
            <w:tcW w:w="662" w:type="dxa"/>
            <w:vAlign w:val="center"/>
          </w:tcPr>
          <w:p>
            <w:pPr>
              <w:jc w:val="center"/>
              <w:rPr>
                <w:rFonts w:ascii="宋体" w:hAnsi="宋体" w:cs="宋体"/>
                <w:color w:val="000000"/>
                <w:sz w:val="18"/>
                <w:szCs w:val="18"/>
              </w:rPr>
            </w:pPr>
          </w:p>
        </w:tc>
        <w:tc>
          <w:tcPr>
            <w:tcW w:w="638" w:type="dxa"/>
            <w:vAlign w:val="center"/>
          </w:tcPr>
          <w:p>
            <w:pPr>
              <w:jc w:val="center"/>
              <w:rPr>
                <w:rFonts w:ascii="宋体" w:hAnsi="宋体" w:cs="宋体"/>
                <w:color w:val="000000"/>
                <w:sz w:val="18"/>
                <w:szCs w:val="18"/>
              </w:rPr>
            </w:pPr>
            <w:r>
              <w:rPr>
                <w:rFonts w:hint="eastAsia" w:ascii="宋体" w:hAnsi="宋体" w:cs="宋体"/>
                <w:color w:val="000000"/>
                <w:sz w:val="18"/>
                <w:szCs w:val="18"/>
              </w:rPr>
              <w:t>申请人</w:t>
            </w:r>
          </w:p>
        </w:tc>
        <w:tc>
          <w:tcPr>
            <w:tcW w:w="687"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13" w:type="dxa"/>
            <w:vAlign w:val="center"/>
          </w:tcPr>
          <w:p>
            <w:pPr>
              <w:jc w:val="center"/>
              <w:rPr>
                <w:rFonts w:ascii="宋体" w:hAnsi="宋体" w:cs="宋体"/>
                <w:color w:val="000000"/>
                <w:sz w:val="18"/>
                <w:szCs w:val="18"/>
              </w:rPr>
            </w:pPr>
          </w:p>
        </w:tc>
        <w:tc>
          <w:tcPr>
            <w:tcW w:w="61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63" w:type="dxa"/>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893" w:type="dxa"/>
            <w:vMerge w:val="restart"/>
            <w:vAlign w:val="center"/>
          </w:tcPr>
          <w:p>
            <w:pPr>
              <w:jc w:val="center"/>
              <w:rPr>
                <w:rFonts w:ascii="宋体" w:hAnsi="宋体" w:cs="宋体"/>
                <w:color w:val="000000"/>
                <w:sz w:val="18"/>
                <w:szCs w:val="18"/>
              </w:rPr>
            </w:pPr>
            <w:r>
              <w:rPr>
                <w:rFonts w:hint="eastAsia" w:ascii="宋体" w:hAnsi="宋体" w:cs="宋体"/>
                <w:color w:val="000000"/>
                <w:sz w:val="18"/>
                <w:szCs w:val="18"/>
              </w:rPr>
              <w:t>基层</w:t>
            </w:r>
          </w:p>
          <w:p>
            <w:pPr>
              <w:jc w:val="center"/>
              <w:rPr>
                <w:rFonts w:ascii="宋体" w:hAnsi="宋体" w:cs="宋体"/>
                <w:color w:val="000000"/>
                <w:sz w:val="18"/>
                <w:szCs w:val="18"/>
              </w:rPr>
            </w:pPr>
            <w:r>
              <w:rPr>
                <w:rFonts w:hint="eastAsia" w:ascii="宋体" w:hAnsi="宋体" w:cs="宋体"/>
                <w:color w:val="000000"/>
                <w:sz w:val="18"/>
                <w:szCs w:val="18"/>
              </w:rPr>
              <w:t>法律</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1440"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对基层法律服务所、基层法律服务工作者违法违规行为的处罚</w:t>
            </w:r>
          </w:p>
        </w:tc>
        <w:tc>
          <w:tcPr>
            <w:tcW w:w="1620" w:type="dxa"/>
            <w:vAlign w:val="center"/>
          </w:tcPr>
          <w:p>
            <w:pPr>
              <w:tabs>
                <w:tab w:val="center" w:pos="4153"/>
                <w:tab w:val="right" w:pos="8306"/>
              </w:tabs>
              <w:snapToGrid w:val="0"/>
              <w:spacing w:line="360" w:lineRule="exact"/>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2218" w:type="dxa"/>
            <w:vAlign w:val="center"/>
          </w:tcPr>
          <w:p>
            <w:pPr>
              <w:rPr>
                <w:rFonts w:ascii="宋体" w:hAnsi="宋体" w:cs="宋体"/>
                <w:color w:val="000000"/>
                <w:sz w:val="18"/>
                <w:szCs w:val="18"/>
              </w:rPr>
            </w:pPr>
            <w:r>
              <w:rPr>
                <w:rFonts w:hint="eastAsia" w:ascii="宋体" w:hAnsi="宋体" w:cs="宋体"/>
                <w:color w:val="000000"/>
                <w:sz w:val="18"/>
                <w:szCs w:val="18"/>
              </w:rPr>
              <w:t>《基层法律服务所管理办法》、《基层法律服务工作者管理办法》</w:t>
            </w:r>
          </w:p>
        </w:tc>
        <w:tc>
          <w:tcPr>
            <w:tcW w:w="1562" w:type="dxa"/>
            <w:vAlign w:val="center"/>
          </w:tcPr>
          <w:p>
            <w:pPr>
              <w:rPr>
                <w:rFonts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900" w:type="dxa"/>
            <w:vAlign w:val="center"/>
          </w:tcPr>
          <w:p>
            <w:pPr>
              <w:jc w:val="center"/>
              <w:rPr>
                <w:rFonts w:ascii="宋体" w:hAnsi="宋体" w:cs="宋体"/>
                <w:color w:val="000000"/>
                <w:sz w:val="18"/>
                <w:szCs w:val="18"/>
              </w:rPr>
            </w:pPr>
            <w:r>
              <w:rPr>
                <w:rFonts w:hint="eastAsia" w:ascii="宋体" w:hAnsi="宋体" w:cs="宋体"/>
                <w:color w:val="000000"/>
                <w:sz w:val="18"/>
                <w:szCs w:val="18"/>
              </w:rPr>
              <w:t>司法行政部门</w:t>
            </w:r>
          </w:p>
        </w:tc>
        <w:tc>
          <w:tcPr>
            <w:tcW w:w="201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■政府网站■法律服务网</w:t>
            </w:r>
          </w:p>
        </w:tc>
        <w:tc>
          <w:tcPr>
            <w:tcW w:w="66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38" w:type="dxa"/>
            <w:vAlign w:val="center"/>
          </w:tcPr>
          <w:p>
            <w:pPr>
              <w:jc w:val="center"/>
              <w:rPr>
                <w:rFonts w:ascii="宋体" w:hAnsi="宋体" w:cs="宋体"/>
                <w:color w:val="000000"/>
                <w:sz w:val="18"/>
                <w:szCs w:val="18"/>
              </w:rPr>
            </w:pPr>
          </w:p>
        </w:tc>
        <w:tc>
          <w:tcPr>
            <w:tcW w:w="687"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13" w:type="dxa"/>
            <w:vAlign w:val="center"/>
          </w:tcPr>
          <w:p>
            <w:pPr>
              <w:jc w:val="center"/>
              <w:rPr>
                <w:rFonts w:ascii="宋体" w:hAnsi="宋体" w:cs="宋体"/>
                <w:color w:val="000000"/>
                <w:sz w:val="18"/>
                <w:szCs w:val="18"/>
              </w:rPr>
            </w:pPr>
          </w:p>
        </w:tc>
        <w:tc>
          <w:tcPr>
            <w:tcW w:w="61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63" w:type="dxa"/>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893" w:type="dxa"/>
            <w:vMerge w:val="continue"/>
            <w:vAlign w:val="center"/>
          </w:tcPr>
          <w:p>
            <w:pPr>
              <w:jc w:val="center"/>
              <w:rPr>
                <w:rFonts w:ascii="宋体" w:hAnsi="宋体" w:cs="宋体"/>
                <w:color w:val="000000"/>
                <w:sz w:val="18"/>
                <w:szCs w:val="18"/>
              </w:rPr>
            </w:pPr>
          </w:p>
        </w:tc>
        <w:tc>
          <w:tcPr>
            <w:tcW w:w="1440"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对基层法律服务所、基层法律服务工作者进行表彰奖励</w:t>
            </w:r>
          </w:p>
        </w:tc>
        <w:tc>
          <w:tcPr>
            <w:tcW w:w="1620" w:type="dxa"/>
            <w:vAlign w:val="center"/>
          </w:tcPr>
          <w:p>
            <w:pPr>
              <w:tabs>
                <w:tab w:val="center" w:pos="4153"/>
                <w:tab w:val="right" w:pos="8306"/>
              </w:tabs>
              <w:snapToGrid w:val="0"/>
              <w:spacing w:line="360" w:lineRule="exact"/>
              <w:rPr>
                <w:rFonts w:ascii="宋体" w:hAnsi="宋体" w:cs="宋体"/>
                <w:color w:val="000000"/>
                <w:sz w:val="18"/>
                <w:szCs w:val="18"/>
              </w:rPr>
            </w:pPr>
            <w:r>
              <w:rPr>
                <w:rFonts w:hint="eastAsia" w:ascii="宋体" w:hAnsi="宋体" w:cs="宋体"/>
                <w:color w:val="000000"/>
                <w:sz w:val="18"/>
                <w:szCs w:val="18"/>
              </w:rPr>
              <w:t>评选表彰通知；先进集体和个人申报表（空白表）；拟表彰的先进集体先进个人名单；表彰决定</w:t>
            </w:r>
          </w:p>
        </w:tc>
        <w:tc>
          <w:tcPr>
            <w:tcW w:w="2218" w:type="dxa"/>
            <w:vAlign w:val="center"/>
          </w:tcPr>
          <w:p>
            <w:pPr>
              <w:jc w:val="center"/>
              <w:rPr>
                <w:rFonts w:ascii="宋体" w:hAnsi="宋体" w:cs="宋体"/>
                <w:color w:val="000000"/>
                <w:sz w:val="18"/>
                <w:szCs w:val="18"/>
              </w:rPr>
            </w:pPr>
            <w:r>
              <w:rPr>
                <w:rFonts w:hint="eastAsia" w:ascii="宋体" w:hAnsi="宋体" w:cs="宋体"/>
                <w:color w:val="000000"/>
                <w:sz w:val="18"/>
                <w:szCs w:val="18"/>
              </w:rPr>
              <w:t>《基层法律服务所管理办法》、《基层法律服务工作者管理办法》</w:t>
            </w:r>
          </w:p>
        </w:tc>
        <w:tc>
          <w:tcPr>
            <w:tcW w:w="1562" w:type="dxa"/>
            <w:vAlign w:val="center"/>
          </w:tcPr>
          <w:p>
            <w:pPr>
              <w:rPr>
                <w:rFonts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900" w:type="dxa"/>
            <w:vAlign w:val="center"/>
          </w:tcPr>
          <w:p>
            <w:pPr>
              <w:jc w:val="center"/>
              <w:rPr>
                <w:rFonts w:ascii="宋体" w:hAnsi="宋体" w:cs="宋体"/>
                <w:color w:val="000000"/>
                <w:sz w:val="18"/>
                <w:szCs w:val="18"/>
              </w:rPr>
            </w:pPr>
            <w:r>
              <w:rPr>
                <w:rFonts w:hint="eastAsia" w:ascii="宋体" w:hAnsi="宋体" w:cs="宋体"/>
                <w:color w:val="000000"/>
                <w:sz w:val="18"/>
                <w:szCs w:val="18"/>
              </w:rPr>
              <w:t>司法行政部门</w:t>
            </w:r>
          </w:p>
        </w:tc>
        <w:tc>
          <w:tcPr>
            <w:tcW w:w="201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■政府网站■社区/企事业单位/村公示栏（电子屏）                        ■法律服务网</w:t>
            </w:r>
          </w:p>
        </w:tc>
        <w:tc>
          <w:tcPr>
            <w:tcW w:w="66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38" w:type="dxa"/>
            <w:vAlign w:val="center"/>
          </w:tcPr>
          <w:p>
            <w:pPr>
              <w:jc w:val="center"/>
              <w:rPr>
                <w:rFonts w:ascii="宋体" w:hAnsi="宋体" w:cs="宋体"/>
                <w:color w:val="000000"/>
                <w:sz w:val="18"/>
                <w:szCs w:val="18"/>
              </w:rPr>
            </w:pPr>
          </w:p>
        </w:tc>
        <w:tc>
          <w:tcPr>
            <w:tcW w:w="687"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13" w:type="dxa"/>
            <w:vAlign w:val="center"/>
          </w:tcPr>
          <w:p>
            <w:pPr>
              <w:jc w:val="center"/>
              <w:rPr>
                <w:rFonts w:ascii="宋体" w:hAnsi="宋体" w:cs="宋体"/>
                <w:color w:val="000000"/>
                <w:sz w:val="18"/>
                <w:szCs w:val="18"/>
              </w:rPr>
            </w:pPr>
          </w:p>
        </w:tc>
        <w:tc>
          <w:tcPr>
            <w:tcW w:w="61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63" w:type="dxa"/>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893" w:type="dxa"/>
            <w:vAlign w:val="center"/>
          </w:tcPr>
          <w:p>
            <w:pPr>
              <w:rPr>
                <w:rFonts w:ascii="宋体" w:hAnsi="宋体" w:cs="宋体"/>
                <w:color w:val="000000"/>
                <w:sz w:val="18"/>
                <w:szCs w:val="18"/>
              </w:rPr>
            </w:pPr>
            <w:r>
              <w:rPr>
                <w:rFonts w:hint="eastAsia" w:ascii="宋体" w:hAnsi="宋体" w:cs="宋体"/>
                <w:color w:val="000000"/>
                <w:sz w:val="18"/>
                <w:szCs w:val="18"/>
              </w:rPr>
              <w:t>人民调解</w:t>
            </w:r>
          </w:p>
        </w:tc>
        <w:tc>
          <w:tcPr>
            <w:tcW w:w="1440"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对有突出贡献的人民调解委员会和人民调解员按照国家规定给予表彰奖励</w:t>
            </w:r>
          </w:p>
        </w:tc>
        <w:tc>
          <w:tcPr>
            <w:tcW w:w="1620" w:type="dxa"/>
            <w:vAlign w:val="center"/>
          </w:tcPr>
          <w:p>
            <w:pPr>
              <w:tabs>
                <w:tab w:val="center" w:pos="4153"/>
                <w:tab w:val="right" w:pos="8306"/>
              </w:tabs>
              <w:snapToGrid w:val="0"/>
              <w:spacing w:line="360" w:lineRule="exact"/>
              <w:rPr>
                <w:rFonts w:ascii="宋体" w:hAnsi="宋体" w:cs="宋体"/>
                <w:color w:val="000000"/>
                <w:sz w:val="18"/>
                <w:szCs w:val="18"/>
              </w:rPr>
            </w:pPr>
            <w:r>
              <w:rPr>
                <w:rFonts w:hint="eastAsia" w:ascii="宋体" w:hAnsi="宋体" w:cs="宋体"/>
                <w:color w:val="000000"/>
                <w:sz w:val="18"/>
                <w:szCs w:val="18"/>
              </w:rPr>
              <w:t>评选表彰通知；先进集体和个人申报表（空白表）；拟表彰的先进集体先进个人名单；</w:t>
            </w:r>
          </w:p>
          <w:p>
            <w:pPr>
              <w:tabs>
                <w:tab w:val="center" w:pos="4153"/>
                <w:tab w:val="right" w:pos="8306"/>
              </w:tabs>
              <w:snapToGrid w:val="0"/>
              <w:spacing w:line="360" w:lineRule="exact"/>
              <w:rPr>
                <w:rFonts w:ascii="宋体" w:hAnsi="宋体" w:cs="宋体"/>
                <w:color w:val="000000"/>
                <w:sz w:val="18"/>
                <w:szCs w:val="18"/>
              </w:rPr>
            </w:pPr>
            <w:r>
              <w:rPr>
                <w:rFonts w:hint="eastAsia" w:ascii="宋体" w:hAnsi="宋体" w:cs="宋体"/>
                <w:color w:val="000000"/>
                <w:sz w:val="18"/>
                <w:szCs w:val="18"/>
              </w:rPr>
              <w:t>表彰决定</w:t>
            </w:r>
          </w:p>
        </w:tc>
        <w:tc>
          <w:tcPr>
            <w:tcW w:w="2218" w:type="dxa"/>
            <w:vAlign w:val="center"/>
          </w:tcPr>
          <w:p>
            <w:pPr>
              <w:rPr>
                <w:rFonts w:ascii="宋体" w:hAnsi="宋体" w:cs="宋体"/>
                <w:color w:val="000000"/>
                <w:sz w:val="18"/>
                <w:szCs w:val="18"/>
              </w:rPr>
            </w:pPr>
            <w:r>
              <w:rPr>
                <w:rFonts w:hint="eastAsia" w:ascii="宋体" w:hAnsi="宋体" w:cs="宋体"/>
                <w:color w:val="000000"/>
                <w:sz w:val="18"/>
                <w:szCs w:val="18"/>
              </w:rPr>
              <w:t>《人民调解法》、《河南省人民调解条例》</w:t>
            </w:r>
          </w:p>
        </w:tc>
        <w:tc>
          <w:tcPr>
            <w:tcW w:w="1562" w:type="dxa"/>
            <w:vAlign w:val="center"/>
          </w:tcPr>
          <w:p>
            <w:pPr>
              <w:rPr>
                <w:rFonts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900" w:type="dxa"/>
            <w:vAlign w:val="center"/>
          </w:tcPr>
          <w:p>
            <w:pPr>
              <w:jc w:val="center"/>
              <w:rPr>
                <w:rFonts w:ascii="宋体" w:hAnsi="宋体" w:cs="宋体"/>
                <w:color w:val="000000"/>
                <w:sz w:val="18"/>
                <w:szCs w:val="18"/>
              </w:rPr>
            </w:pPr>
            <w:r>
              <w:rPr>
                <w:rFonts w:hint="eastAsia" w:ascii="宋体" w:hAnsi="宋体" w:cs="宋体"/>
                <w:color w:val="000000"/>
                <w:sz w:val="18"/>
                <w:szCs w:val="18"/>
              </w:rPr>
              <w:t>司法行政部门</w:t>
            </w:r>
          </w:p>
        </w:tc>
        <w:tc>
          <w:tcPr>
            <w:tcW w:w="201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■政府网站■社区/企事业单位/村公示栏（电子屏）                        ■法律服务网</w:t>
            </w:r>
          </w:p>
        </w:tc>
        <w:tc>
          <w:tcPr>
            <w:tcW w:w="66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38" w:type="dxa"/>
            <w:vAlign w:val="center"/>
          </w:tcPr>
          <w:p>
            <w:pPr>
              <w:jc w:val="center"/>
              <w:rPr>
                <w:rFonts w:ascii="宋体" w:hAnsi="宋体" w:cs="宋体"/>
                <w:color w:val="000000"/>
                <w:sz w:val="18"/>
                <w:szCs w:val="18"/>
              </w:rPr>
            </w:pPr>
          </w:p>
        </w:tc>
        <w:tc>
          <w:tcPr>
            <w:tcW w:w="687"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13" w:type="dxa"/>
            <w:vAlign w:val="center"/>
          </w:tcPr>
          <w:p>
            <w:pPr>
              <w:jc w:val="center"/>
              <w:rPr>
                <w:rFonts w:ascii="宋体" w:hAnsi="宋体" w:cs="宋体"/>
                <w:color w:val="000000"/>
                <w:sz w:val="18"/>
                <w:szCs w:val="18"/>
              </w:rPr>
            </w:pPr>
          </w:p>
        </w:tc>
        <w:tc>
          <w:tcPr>
            <w:tcW w:w="61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63" w:type="dxa"/>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893" w:type="dxa"/>
            <w:vAlign w:val="center"/>
          </w:tcPr>
          <w:p>
            <w:pPr>
              <w:jc w:val="center"/>
              <w:rPr>
                <w:rFonts w:ascii="宋体" w:hAnsi="宋体" w:cs="宋体"/>
                <w:color w:val="000000"/>
                <w:sz w:val="18"/>
                <w:szCs w:val="18"/>
              </w:rPr>
            </w:pPr>
            <w:r>
              <w:rPr>
                <w:rFonts w:hint="eastAsia" w:ascii="宋体" w:hAnsi="宋体" w:cs="宋体"/>
                <w:color w:val="000000"/>
                <w:sz w:val="18"/>
                <w:szCs w:val="18"/>
              </w:rPr>
              <w:t>法律</w:t>
            </w:r>
          </w:p>
          <w:p>
            <w:pPr>
              <w:jc w:val="center"/>
              <w:rPr>
                <w:rFonts w:ascii="宋体" w:hAnsi="宋体" w:cs="宋体"/>
                <w:color w:val="000000"/>
                <w:sz w:val="18"/>
                <w:szCs w:val="18"/>
              </w:rPr>
            </w:pPr>
            <w:r>
              <w:rPr>
                <w:rFonts w:hint="eastAsia" w:ascii="宋体" w:hAnsi="宋体" w:cs="宋体"/>
                <w:color w:val="000000"/>
                <w:sz w:val="18"/>
                <w:szCs w:val="18"/>
              </w:rPr>
              <w:t>查询</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1440"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法律服务机构、人员信息查询服务</w:t>
            </w:r>
          </w:p>
        </w:tc>
        <w:tc>
          <w:tcPr>
            <w:tcW w:w="1620" w:type="dxa"/>
            <w:vAlign w:val="center"/>
          </w:tcPr>
          <w:p>
            <w:pPr>
              <w:tabs>
                <w:tab w:val="center" w:pos="4153"/>
                <w:tab w:val="right" w:pos="8306"/>
              </w:tabs>
              <w:snapToGrid w:val="0"/>
              <w:spacing w:line="360" w:lineRule="exact"/>
              <w:rPr>
                <w:rFonts w:ascii="宋体" w:hAnsi="宋体" w:cs="宋体"/>
                <w:color w:val="000000"/>
                <w:sz w:val="18"/>
                <w:szCs w:val="18"/>
              </w:rPr>
            </w:pPr>
            <w:r>
              <w:rPr>
                <w:rFonts w:hint="eastAsia" w:ascii="宋体" w:hAnsi="宋体" w:cs="宋体"/>
                <w:color w:val="000000"/>
                <w:sz w:val="18"/>
                <w:szCs w:val="18"/>
              </w:rPr>
              <w:t>辖区内的律师、基层法律服务、司法鉴定、人民调解等法律服务机构和人员有关基本信息、从业信息和信用信息等</w:t>
            </w:r>
          </w:p>
        </w:tc>
        <w:tc>
          <w:tcPr>
            <w:tcW w:w="2218" w:type="dxa"/>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1562" w:type="dxa"/>
            <w:vAlign w:val="center"/>
          </w:tcPr>
          <w:p>
            <w:pPr>
              <w:rPr>
                <w:rFonts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900" w:type="dxa"/>
            <w:vAlign w:val="center"/>
          </w:tcPr>
          <w:p>
            <w:pPr>
              <w:jc w:val="center"/>
              <w:rPr>
                <w:rFonts w:ascii="宋体" w:hAnsi="宋体" w:cs="宋体"/>
                <w:color w:val="000000"/>
                <w:sz w:val="18"/>
                <w:szCs w:val="18"/>
              </w:rPr>
            </w:pPr>
            <w:r>
              <w:rPr>
                <w:rFonts w:hint="eastAsia" w:ascii="宋体" w:hAnsi="宋体" w:cs="宋体"/>
                <w:color w:val="000000"/>
                <w:sz w:val="18"/>
                <w:szCs w:val="18"/>
              </w:rPr>
              <w:t>司法行政部门</w:t>
            </w:r>
          </w:p>
        </w:tc>
        <w:tc>
          <w:tcPr>
            <w:tcW w:w="201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■法律服务网</w:t>
            </w:r>
          </w:p>
        </w:tc>
        <w:tc>
          <w:tcPr>
            <w:tcW w:w="66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38" w:type="dxa"/>
            <w:vAlign w:val="center"/>
          </w:tcPr>
          <w:p>
            <w:pPr>
              <w:jc w:val="center"/>
              <w:rPr>
                <w:rFonts w:ascii="宋体" w:hAnsi="宋体" w:cs="宋体"/>
                <w:color w:val="000000"/>
                <w:sz w:val="18"/>
                <w:szCs w:val="18"/>
              </w:rPr>
            </w:pPr>
          </w:p>
        </w:tc>
        <w:tc>
          <w:tcPr>
            <w:tcW w:w="687"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13" w:type="dxa"/>
            <w:vAlign w:val="center"/>
          </w:tcPr>
          <w:p>
            <w:pPr>
              <w:jc w:val="center"/>
              <w:rPr>
                <w:rFonts w:ascii="宋体" w:hAnsi="宋体" w:cs="宋体"/>
                <w:color w:val="000000"/>
                <w:sz w:val="18"/>
                <w:szCs w:val="18"/>
              </w:rPr>
            </w:pPr>
          </w:p>
        </w:tc>
        <w:tc>
          <w:tcPr>
            <w:tcW w:w="61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63"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893" w:type="dxa"/>
            <w:vAlign w:val="center"/>
          </w:tcPr>
          <w:p>
            <w:pPr>
              <w:jc w:val="center"/>
              <w:rPr>
                <w:rFonts w:ascii="宋体" w:hAnsi="宋体" w:cs="宋体"/>
                <w:color w:val="000000"/>
                <w:sz w:val="18"/>
                <w:szCs w:val="18"/>
              </w:rPr>
            </w:pPr>
            <w:r>
              <w:rPr>
                <w:rFonts w:hint="eastAsia" w:ascii="宋体" w:hAnsi="宋体" w:cs="宋体"/>
                <w:color w:val="000000"/>
                <w:sz w:val="18"/>
                <w:szCs w:val="18"/>
              </w:rPr>
              <w:t>法律咨询</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1440"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公共法律服务实体平台、热线平台、网络平台咨询服务</w:t>
            </w:r>
          </w:p>
        </w:tc>
        <w:tc>
          <w:tcPr>
            <w:tcW w:w="1620" w:type="dxa"/>
            <w:vAlign w:val="center"/>
          </w:tcPr>
          <w:p>
            <w:pPr>
              <w:tabs>
                <w:tab w:val="center" w:pos="4153"/>
                <w:tab w:val="right" w:pos="8306"/>
              </w:tabs>
              <w:snapToGrid w:val="0"/>
              <w:spacing w:line="360" w:lineRule="exact"/>
              <w:rPr>
                <w:rFonts w:ascii="宋体" w:hAnsi="宋体" w:cs="宋体"/>
                <w:color w:val="000000"/>
                <w:sz w:val="18"/>
                <w:szCs w:val="18"/>
              </w:rPr>
            </w:pPr>
            <w:r>
              <w:rPr>
                <w:rFonts w:hint="eastAsia" w:ascii="宋体" w:hAnsi="宋体" w:cs="宋体"/>
                <w:color w:val="000000"/>
                <w:sz w:val="18"/>
                <w:szCs w:val="18"/>
              </w:rPr>
              <w:t>公共法律服务实体、热线、网络平台法律咨询服务指南</w:t>
            </w:r>
          </w:p>
        </w:tc>
        <w:tc>
          <w:tcPr>
            <w:tcW w:w="2218" w:type="dxa"/>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1562" w:type="dxa"/>
            <w:vAlign w:val="center"/>
          </w:tcPr>
          <w:p>
            <w:pPr>
              <w:rPr>
                <w:rFonts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900" w:type="dxa"/>
            <w:vAlign w:val="center"/>
          </w:tcPr>
          <w:p>
            <w:pPr>
              <w:rPr>
                <w:rFonts w:ascii="宋体" w:hAnsi="宋体" w:cs="宋体"/>
                <w:color w:val="000000"/>
                <w:sz w:val="18"/>
                <w:szCs w:val="18"/>
              </w:rPr>
            </w:pPr>
            <w:r>
              <w:rPr>
                <w:rFonts w:hint="eastAsia" w:ascii="宋体" w:hAnsi="宋体" w:cs="宋体"/>
                <w:color w:val="000000"/>
                <w:sz w:val="18"/>
                <w:szCs w:val="18"/>
              </w:rPr>
              <w:t>司法行政部门、公共法律服务中心、公共法律服务工作站</w:t>
            </w:r>
          </w:p>
        </w:tc>
        <w:tc>
          <w:tcPr>
            <w:tcW w:w="201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■政府网站 </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■政务服务中心  </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■便民服务站  </w:t>
            </w:r>
          </w:p>
        </w:tc>
        <w:tc>
          <w:tcPr>
            <w:tcW w:w="66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38" w:type="dxa"/>
            <w:vAlign w:val="center"/>
          </w:tcPr>
          <w:p>
            <w:pPr>
              <w:jc w:val="center"/>
              <w:rPr>
                <w:rFonts w:ascii="宋体" w:hAnsi="宋体" w:cs="宋体"/>
                <w:color w:val="000000"/>
                <w:sz w:val="18"/>
                <w:szCs w:val="18"/>
              </w:rPr>
            </w:pPr>
          </w:p>
        </w:tc>
        <w:tc>
          <w:tcPr>
            <w:tcW w:w="687"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13" w:type="dxa"/>
            <w:vAlign w:val="center"/>
          </w:tcPr>
          <w:p>
            <w:pPr>
              <w:jc w:val="center"/>
              <w:rPr>
                <w:rFonts w:ascii="宋体" w:hAnsi="宋体" w:cs="宋体"/>
                <w:color w:val="000000"/>
                <w:sz w:val="18"/>
                <w:szCs w:val="18"/>
              </w:rPr>
            </w:pPr>
          </w:p>
        </w:tc>
        <w:tc>
          <w:tcPr>
            <w:tcW w:w="61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63"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893" w:type="dxa"/>
            <w:vAlign w:val="center"/>
          </w:tcPr>
          <w:p>
            <w:pPr>
              <w:jc w:val="center"/>
              <w:rPr>
                <w:rFonts w:ascii="宋体" w:hAnsi="宋体" w:cs="宋体"/>
                <w:color w:val="000000"/>
                <w:sz w:val="18"/>
                <w:szCs w:val="18"/>
              </w:rPr>
            </w:pPr>
            <w:r>
              <w:rPr>
                <w:rFonts w:hint="eastAsia" w:ascii="宋体" w:hAnsi="宋体" w:cs="宋体"/>
                <w:color w:val="000000"/>
                <w:sz w:val="18"/>
                <w:szCs w:val="18"/>
              </w:rPr>
              <w:t>公共法律服务平台</w:t>
            </w:r>
          </w:p>
        </w:tc>
        <w:tc>
          <w:tcPr>
            <w:tcW w:w="1440" w:type="dxa"/>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公共法律服务实体、热线、网络平台信息</w:t>
            </w:r>
          </w:p>
        </w:tc>
        <w:tc>
          <w:tcPr>
            <w:tcW w:w="1620" w:type="dxa"/>
            <w:vAlign w:val="center"/>
          </w:tcPr>
          <w:p>
            <w:pPr>
              <w:tabs>
                <w:tab w:val="center" w:pos="4153"/>
                <w:tab w:val="right" w:pos="8306"/>
              </w:tabs>
              <w:snapToGrid w:val="0"/>
              <w:spacing w:line="320" w:lineRule="exact"/>
              <w:rPr>
                <w:rFonts w:ascii="宋体" w:hAnsi="宋体" w:cs="宋体"/>
                <w:color w:val="000000"/>
                <w:sz w:val="18"/>
                <w:szCs w:val="18"/>
              </w:rPr>
            </w:pPr>
            <w:r>
              <w:rPr>
                <w:rFonts w:hint="eastAsia" w:ascii="宋体" w:hAnsi="宋体" w:cs="宋体"/>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218" w:type="dxa"/>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1562" w:type="dxa"/>
            <w:vAlign w:val="center"/>
          </w:tcPr>
          <w:p>
            <w:pPr>
              <w:rPr>
                <w:rFonts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900" w:type="dxa"/>
            <w:vAlign w:val="center"/>
          </w:tcPr>
          <w:p>
            <w:pPr>
              <w:rPr>
                <w:rFonts w:ascii="宋体" w:hAnsi="宋体" w:cs="宋体"/>
                <w:color w:val="000000"/>
                <w:sz w:val="18"/>
                <w:szCs w:val="18"/>
              </w:rPr>
            </w:pPr>
            <w:r>
              <w:rPr>
                <w:rFonts w:hint="eastAsia" w:ascii="宋体" w:hAnsi="宋体" w:cs="宋体"/>
                <w:color w:val="000000"/>
                <w:sz w:val="18"/>
                <w:szCs w:val="18"/>
              </w:rPr>
              <w:t>司法行政部门、公共法律服务中心、公共法律服务工作站</w:t>
            </w:r>
          </w:p>
        </w:tc>
        <w:tc>
          <w:tcPr>
            <w:tcW w:w="201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■政府网站   </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■发布会 </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■法律服务网</w:t>
            </w:r>
          </w:p>
        </w:tc>
        <w:tc>
          <w:tcPr>
            <w:tcW w:w="66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38" w:type="dxa"/>
            <w:vAlign w:val="center"/>
          </w:tcPr>
          <w:p>
            <w:pPr>
              <w:jc w:val="center"/>
              <w:rPr>
                <w:rFonts w:ascii="宋体" w:hAnsi="宋体" w:cs="宋体"/>
                <w:color w:val="000000"/>
                <w:sz w:val="18"/>
                <w:szCs w:val="18"/>
              </w:rPr>
            </w:pPr>
          </w:p>
        </w:tc>
        <w:tc>
          <w:tcPr>
            <w:tcW w:w="687"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613" w:type="dxa"/>
            <w:vAlign w:val="center"/>
          </w:tcPr>
          <w:p>
            <w:pPr>
              <w:jc w:val="center"/>
              <w:rPr>
                <w:rFonts w:ascii="宋体" w:hAnsi="宋体" w:cs="宋体"/>
                <w:color w:val="000000"/>
                <w:sz w:val="18"/>
                <w:szCs w:val="18"/>
              </w:rPr>
            </w:pPr>
          </w:p>
        </w:tc>
        <w:tc>
          <w:tcPr>
            <w:tcW w:w="612"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63" w:type="dxa"/>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r>
    </w:tbl>
    <w:p/>
    <w:p/>
    <w:p/>
    <w:p>
      <w:pPr>
        <w:jc w:val="center"/>
        <w:rPr>
          <w:rFonts w:ascii="宋体" w:hAnsi="宋体" w:cs="宋体"/>
          <w:sz w:val="18"/>
          <w:szCs w:val="18"/>
        </w:rPr>
      </w:pPr>
    </w:p>
    <w:p>
      <w:pPr>
        <w:jc w:val="left"/>
        <w:rPr>
          <w:rFonts w:eastAsia="方正小标宋_GBK"/>
          <w:sz w:val="28"/>
          <w:szCs w:val="28"/>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鼓楼区社会救助领域基层政务公开标准目录</w:t>
      </w:r>
    </w:p>
    <w:tbl>
      <w:tblPr>
        <w:tblStyle w:val="7"/>
        <w:tblpPr w:leftFromText="180" w:rightFromText="180" w:vertAnchor="text" w:horzAnchor="page" w:tblpX="754" w:tblpY="1030"/>
        <w:tblOverlap w:val="never"/>
        <w:tblW w:w="150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989"/>
        <w:gridCol w:w="1125"/>
        <w:gridCol w:w="2625"/>
        <w:gridCol w:w="1905"/>
        <w:gridCol w:w="1275"/>
        <w:gridCol w:w="990"/>
        <w:gridCol w:w="1253"/>
        <w:gridCol w:w="795"/>
        <w:gridCol w:w="615"/>
        <w:gridCol w:w="687"/>
        <w:gridCol w:w="613"/>
        <w:gridCol w:w="612"/>
        <w:gridCol w:w="563"/>
        <w:gridCol w:w="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Merge w:val="restart"/>
            <w:tcBorders>
              <w:top w:val="single" w:color="auto" w:sz="4" w:space="0"/>
              <w:bottom w:val="single" w:color="auto" w:sz="4" w:space="0"/>
            </w:tcBorders>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序号</w:t>
            </w:r>
          </w:p>
        </w:tc>
        <w:tc>
          <w:tcPr>
            <w:tcW w:w="2114" w:type="dxa"/>
            <w:gridSpan w:val="2"/>
            <w:tcBorders>
              <w:top w:val="single" w:color="auto" w:sz="4" w:space="0"/>
              <w:bottom w:val="single" w:color="auto" w:sz="4" w:space="0"/>
            </w:tcBorders>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公开事项</w:t>
            </w:r>
          </w:p>
        </w:tc>
        <w:tc>
          <w:tcPr>
            <w:tcW w:w="2625" w:type="dxa"/>
            <w:vMerge w:val="restart"/>
            <w:tcBorders>
              <w:top w:val="single" w:color="auto" w:sz="4" w:space="0"/>
              <w:bottom w:val="single" w:color="auto" w:sz="4" w:space="0"/>
            </w:tcBorders>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公开内容（要素）</w:t>
            </w:r>
          </w:p>
        </w:tc>
        <w:tc>
          <w:tcPr>
            <w:tcW w:w="1905" w:type="dxa"/>
            <w:vMerge w:val="restart"/>
            <w:tcBorders>
              <w:top w:val="single" w:color="auto" w:sz="4" w:space="0"/>
              <w:bottom w:val="single" w:color="auto" w:sz="4" w:space="0"/>
            </w:tcBorders>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公开依据</w:t>
            </w:r>
          </w:p>
        </w:tc>
        <w:tc>
          <w:tcPr>
            <w:tcW w:w="1275" w:type="dxa"/>
            <w:vMerge w:val="restart"/>
            <w:tcBorders>
              <w:top w:val="single" w:color="auto" w:sz="4" w:space="0"/>
              <w:bottom w:val="single" w:color="auto" w:sz="4" w:space="0"/>
            </w:tcBorders>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公开时限</w:t>
            </w:r>
          </w:p>
        </w:tc>
        <w:tc>
          <w:tcPr>
            <w:tcW w:w="990" w:type="dxa"/>
            <w:vMerge w:val="restart"/>
            <w:tcBorders>
              <w:top w:val="single" w:color="auto" w:sz="4" w:space="0"/>
              <w:bottom w:val="single" w:color="auto" w:sz="4" w:space="0"/>
            </w:tcBorders>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公开主体</w:t>
            </w:r>
          </w:p>
        </w:tc>
        <w:tc>
          <w:tcPr>
            <w:tcW w:w="1253" w:type="dxa"/>
            <w:vMerge w:val="restart"/>
            <w:tcBorders>
              <w:top w:val="single" w:color="auto" w:sz="4" w:space="0"/>
              <w:bottom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10" w:type="dxa"/>
            <w:gridSpan w:val="2"/>
            <w:tcBorders>
              <w:top w:val="single" w:color="auto" w:sz="4" w:space="0"/>
              <w:bottom w:val="single" w:color="auto" w:sz="4" w:space="0"/>
            </w:tcBorders>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公开对象</w:t>
            </w:r>
          </w:p>
        </w:tc>
        <w:tc>
          <w:tcPr>
            <w:tcW w:w="1300" w:type="dxa"/>
            <w:gridSpan w:val="2"/>
            <w:tcBorders>
              <w:top w:val="single" w:color="auto" w:sz="4" w:space="0"/>
              <w:bottom w:val="single" w:color="auto" w:sz="4" w:space="0"/>
            </w:tcBorders>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公开方式</w:t>
            </w:r>
          </w:p>
        </w:tc>
        <w:tc>
          <w:tcPr>
            <w:tcW w:w="1175" w:type="dxa"/>
            <w:gridSpan w:val="2"/>
            <w:tcBorders>
              <w:top w:val="single" w:color="auto" w:sz="4" w:space="0"/>
              <w:bottom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c>
          <w:tcPr>
            <w:tcW w:w="495" w:type="dxa"/>
            <w:tcBorders>
              <w:top w:val="single" w:color="auto" w:sz="4" w:space="0"/>
              <w:bottom w:val="single" w:color="auto" w:sz="4" w:space="0"/>
            </w:tcBorders>
            <w:vAlign w:val="center"/>
          </w:tcPr>
          <w:p>
            <w:pPr>
              <w:widowControl/>
              <w:jc w:val="center"/>
              <w:rPr>
                <w:rFonts w:ascii="黑体" w:hAnsi="宋体" w:eastAsia="黑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vMerge w:val="continue"/>
            <w:tcBorders>
              <w:top w:val="single" w:color="auto" w:sz="4" w:space="0"/>
              <w:bottom w:val="single" w:color="auto" w:sz="4" w:space="0"/>
            </w:tcBorders>
            <w:vAlign w:val="center"/>
          </w:tcPr>
          <w:p>
            <w:pPr>
              <w:widowControl/>
              <w:jc w:val="center"/>
              <w:rPr>
                <w:color w:val="000000"/>
                <w:kern w:val="0"/>
                <w:sz w:val="22"/>
              </w:rPr>
            </w:pPr>
          </w:p>
        </w:tc>
        <w:tc>
          <w:tcPr>
            <w:tcW w:w="989" w:type="dxa"/>
            <w:tcBorders>
              <w:top w:val="single" w:color="auto" w:sz="4" w:space="0"/>
              <w:bottom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125" w:type="dxa"/>
            <w:tcBorders>
              <w:top w:val="single" w:color="auto" w:sz="4" w:space="0"/>
              <w:bottom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625" w:type="dxa"/>
            <w:vMerge w:val="continue"/>
            <w:tcBorders>
              <w:top w:val="single" w:color="auto" w:sz="4" w:space="0"/>
              <w:bottom w:val="single" w:color="auto" w:sz="4" w:space="0"/>
            </w:tcBorders>
            <w:vAlign w:val="center"/>
          </w:tcPr>
          <w:p>
            <w:pPr>
              <w:widowControl/>
              <w:jc w:val="left"/>
              <w:rPr>
                <w:rFonts w:ascii="黑体" w:hAnsi="宋体" w:eastAsia="黑体" w:cs="宋体"/>
                <w:color w:val="000000"/>
                <w:kern w:val="0"/>
                <w:sz w:val="22"/>
              </w:rPr>
            </w:pPr>
          </w:p>
        </w:tc>
        <w:tc>
          <w:tcPr>
            <w:tcW w:w="1905" w:type="dxa"/>
            <w:vMerge w:val="continue"/>
            <w:tcBorders>
              <w:top w:val="single" w:color="auto" w:sz="4" w:space="0"/>
              <w:bottom w:val="single" w:color="auto" w:sz="4" w:space="0"/>
            </w:tcBorders>
            <w:vAlign w:val="center"/>
          </w:tcPr>
          <w:p>
            <w:pPr>
              <w:widowControl/>
              <w:jc w:val="left"/>
              <w:rPr>
                <w:rFonts w:ascii="黑体" w:hAnsi="宋体" w:eastAsia="黑体" w:cs="宋体"/>
                <w:color w:val="000000"/>
                <w:kern w:val="0"/>
                <w:sz w:val="22"/>
              </w:rPr>
            </w:pPr>
          </w:p>
        </w:tc>
        <w:tc>
          <w:tcPr>
            <w:tcW w:w="1275" w:type="dxa"/>
            <w:vMerge w:val="continue"/>
            <w:tcBorders>
              <w:top w:val="single" w:color="auto" w:sz="4" w:space="0"/>
              <w:bottom w:val="single" w:color="auto" w:sz="4" w:space="0"/>
            </w:tcBorders>
            <w:vAlign w:val="center"/>
          </w:tcPr>
          <w:p>
            <w:pPr>
              <w:widowControl/>
              <w:jc w:val="left"/>
              <w:rPr>
                <w:rFonts w:ascii="黑体" w:hAnsi="宋体" w:eastAsia="黑体" w:cs="宋体"/>
                <w:color w:val="000000"/>
                <w:kern w:val="0"/>
                <w:sz w:val="22"/>
              </w:rPr>
            </w:pPr>
          </w:p>
        </w:tc>
        <w:tc>
          <w:tcPr>
            <w:tcW w:w="990" w:type="dxa"/>
            <w:vMerge w:val="continue"/>
            <w:tcBorders>
              <w:top w:val="single" w:color="auto" w:sz="4" w:space="0"/>
              <w:bottom w:val="single" w:color="auto" w:sz="4" w:space="0"/>
            </w:tcBorders>
            <w:vAlign w:val="center"/>
          </w:tcPr>
          <w:p>
            <w:pPr>
              <w:widowControl/>
              <w:jc w:val="left"/>
              <w:rPr>
                <w:rFonts w:ascii="黑体" w:hAnsi="宋体" w:eastAsia="黑体" w:cs="宋体"/>
                <w:color w:val="000000"/>
                <w:kern w:val="0"/>
                <w:sz w:val="22"/>
              </w:rPr>
            </w:pPr>
          </w:p>
        </w:tc>
        <w:tc>
          <w:tcPr>
            <w:tcW w:w="1253" w:type="dxa"/>
            <w:vMerge w:val="continue"/>
            <w:tcBorders>
              <w:top w:val="single" w:color="auto" w:sz="4" w:space="0"/>
              <w:bottom w:val="single" w:color="auto" w:sz="4" w:space="0"/>
            </w:tcBorders>
            <w:vAlign w:val="center"/>
          </w:tcPr>
          <w:p>
            <w:pPr>
              <w:widowControl/>
              <w:jc w:val="left"/>
              <w:rPr>
                <w:rFonts w:ascii="黑体" w:hAnsi="宋体" w:eastAsia="黑体" w:cs="宋体"/>
                <w:kern w:val="0"/>
                <w:sz w:val="22"/>
              </w:rPr>
            </w:pPr>
          </w:p>
        </w:tc>
        <w:tc>
          <w:tcPr>
            <w:tcW w:w="795" w:type="dxa"/>
            <w:tcBorders>
              <w:top w:val="single" w:color="auto" w:sz="4" w:space="0"/>
              <w:bottom w:val="single" w:color="auto" w:sz="4" w:space="0"/>
            </w:tcBorders>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615" w:type="dxa"/>
            <w:tcBorders>
              <w:top w:val="single" w:color="auto" w:sz="4" w:space="0"/>
              <w:bottom w:val="single" w:color="auto" w:sz="4" w:space="0"/>
            </w:tcBorders>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687" w:type="dxa"/>
            <w:tcBorders>
              <w:top w:val="single" w:color="auto" w:sz="4" w:space="0"/>
              <w:bottom w:val="single" w:color="auto" w:sz="4" w:space="0"/>
            </w:tcBorders>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613" w:type="dxa"/>
            <w:tcBorders>
              <w:top w:val="single" w:color="auto" w:sz="4" w:space="0"/>
              <w:bottom w:val="single" w:color="auto" w:sz="4" w:space="0"/>
            </w:tcBorders>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612" w:type="dxa"/>
            <w:tcBorders>
              <w:top w:val="single" w:color="auto" w:sz="4" w:space="0"/>
              <w:bottom w:val="single" w:color="auto" w:sz="4" w:space="0"/>
            </w:tcBorders>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563" w:type="dxa"/>
            <w:tcBorders>
              <w:top w:val="single" w:color="auto" w:sz="4" w:space="0"/>
              <w:bottom w:val="single" w:color="auto" w:sz="4" w:space="0"/>
            </w:tcBorders>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乡级</w:t>
            </w:r>
          </w:p>
        </w:tc>
        <w:tc>
          <w:tcPr>
            <w:tcW w:w="495" w:type="dxa"/>
            <w:tcBorders>
              <w:top w:val="single" w:color="auto" w:sz="4" w:space="0"/>
              <w:bottom w:val="single" w:color="auto" w:sz="4" w:space="0"/>
            </w:tcBorders>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tcBorders>
              <w:top w:val="single" w:color="auto" w:sz="4" w:space="0"/>
              <w:bottom w:val="single" w:color="auto" w:sz="4" w:space="0"/>
            </w:tcBorders>
            <w:vAlign w:val="center"/>
          </w:tcPr>
          <w:p>
            <w:pPr>
              <w:widowControl/>
              <w:jc w:val="center"/>
              <w:rPr>
                <w:color w:val="000000"/>
                <w:kern w:val="0"/>
                <w:sz w:val="22"/>
              </w:rPr>
            </w:pPr>
            <w:r>
              <w:rPr>
                <w:rFonts w:hint="eastAsia"/>
                <w:color w:val="000000"/>
                <w:kern w:val="0"/>
                <w:sz w:val="22"/>
              </w:rPr>
              <w:t>1</w:t>
            </w:r>
          </w:p>
        </w:tc>
        <w:tc>
          <w:tcPr>
            <w:tcW w:w="989" w:type="dxa"/>
            <w:vMerge w:val="restart"/>
            <w:tcBorders>
              <w:top w:val="single" w:color="auto" w:sz="4" w:space="0"/>
            </w:tcBorders>
            <w:vAlign w:val="center"/>
          </w:tcPr>
          <w:p>
            <w:pPr>
              <w:widowControl/>
              <w:jc w:val="center"/>
              <w:rPr>
                <w:rFonts w:ascii="黑体" w:hAnsi="宋体" w:eastAsia="黑体" w:cs="宋体"/>
                <w:color w:val="000000"/>
                <w:kern w:val="0"/>
                <w:sz w:val="22"/>
              </w:rPr>
            </w:pPr>
            <w:r>
              <w:rPr>
                <w:rFonts w:hint="eastAsia" w:ascii="仿宋_GB2312" w:hAnsi="仿宋_GB2312" w:cs="仿宋_GB2312"/>
                <w:kern w:val="0"/>
                <w:sz w:val="20"/>
              </w:rPr>
              <w:t>综合业务</w:t>
            </w:r>
          </w:p>
        </w:tc>
        <w:tc>
          <w:tcPr>
            <w:tcW w:w="112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20"/>
              </w:rPr>
            </w:pPr>
            <w:r>
              <w:rPr>
                <w:rFonts w:hint="eastAsia" w:ascii="仿宋_GB2312" w:hAnsi="仿宋_GB2312" w:cs="仿宋_GB2312"/>
                <w:sz w:val="20"/>
              </w:rPr>
              <w:t>政策法规文件</w:t>
            </w:r>
          </w:p>
        </w:tc>
        <w:tc>
          <w:tcPr>
            <w:tcW w:w="2625" w:type="dxa"/>
            <w:tcBorders>
              <w:top w:val="single" w:color="auto" w:sz="4" w:space="0"/>
              <w:bottom w:val="single" w:color="auto" w:sz="4" w:space="0"/>
            </w:tcBorders>
            <w:vAlign w:val="center"/>
          </w:tcPr>
          <w:p>
            <w:pPr>
              <w:spacing w:line="290" w:lineRule="exact"/>
              <w:rPr>
                <w:rFonts w:ascii="仿宋_GB2312" w:hAnsi="仿宋_GB2312" w:cs="仿宋_GB2312"/>
                <w:sz w:val="20"/>
              </w:rPr>
            </w:pPr>
            <w:r>
              <w:rPr>
                <w:rFonts w:hint="eastAsia" w:ascii="仿宋_GB2312" w:hAnsi="仿宋_GB2312" w:cs="仿宋_GB2312"/>
                <w:sz w:val="20"/>
              </w:rPr>
              <w:t>1.《社会救助暂行办法》（国务院令第649号）</w:t>
            </w:r>
          </w:p>
          <w:p>
            <w:pPr>
              <w:spacing w:line="290" w:lineRule="exact"/>
              <w:rPr>
                <w:rFonts w:ascii="仿宋_GB2312" w:hAnsi="仿宋_GB2312" w:cs="仿宋_GB2312"/>
                <w:sz w:val="20"/>
              </w:rPr>
            </w:pPr>
            <w:r>
              <w:rPr>
                <w:rFonts w:hint="eastAsia" w:ascii="仿宋_GB2312" w:hAnsi="仿宋_GB2312" w:cs="仿宋_GB2312"/>
                <w:sz w:val="20"/>
              </w:rPr>
              <w:t>2.《河南省社会救助实施办法》(豫政 〔2014〕92号)</w:t>
            </w:r>
          </w:p>
          <w:p>
            <w:pPr>
              <w:spacing w:line="290" w:lineRule="exact"/>
              <w:rPr>
                <w:rFonts w:ascii="方正小标宋简体" w:hAnsi="方正小标宋简体" w:eastAsia="方正小标宋简体" w:cs="方正小标宋简体"/>
                <w:sz w:val="20"/>
              </w:rPr>
            </w:pPr>
            <w:r>
              <w:rPr>
                <w:rFonts w:hint="eastAsia" w:ascii="仿宋_GB2312" w:hAnsi="仿宋_GB2312" w:cs="仿宋_GB2312"/>
                <w:sz w:val="20"/>
              </w:rPr>
              <w:t>3.各县（区）配套政策法规文件</w:t>
            </w:r>
          </w:p>
        </w:tc>
        <w:tc>
          <w:tcPr>
            <w:tcW w:w="1905" w:type="dxa"/>
            <w:tcBorders>
              <w:top w:val="single" w:color="auto" w:sz="4" w:space="0"/>
              <w:bottom w:val="single" w:color="auto" w:sz="4" w:space="0"/>
            </w:tcBorders>
            <w:vAlign w:val="center"/>
          </w:tcPr>
          <w:p>
            <w:pPr>
              <w:spacing w:line="290" w:lineRule="exact"/>
              <w:rPr>
                <w:rFonts w:ascii="方正小标宋简体" w:hAnsi="方正小标宋简体" w:eastAsia="方正小标宋简体" w:cs="方正小标宋简体"/>
                <w:sz w:val="20"/>
              </w:rPr>
            </w:pPr>
            <w:r>
              <w:rPr>
                <w:rFonts w:hint="eastAsia" w:ascii="仿宋_GB2312" w:hAnsi="仿宋_GB2312" w:cs="仿宋_GB2312"/>
                <w:sz w:val="20"/>
              </w:rPr>
              <w:t>《中华人民共和国政府信息公开条例》（中国人民共和国国务院令第711号）</w:t>
            </w:r>
          </w:p>
        </w:tc>
        <w:tc>
          <w:tcPr>
            <w:tcW w:w="1275" w:type="dxa"/>
            <w:tcBorders>
              <w:top w:val="single" w:color="auto" w:sz="4" w:space="0"/>
              <w:bottom w:val="single" w:color="auto" w:sz="4" w:space="0"/>
            </w:tcBorders>
            <w:vAlign w:val="center"/>
          </w:tcPr>
          <w:p>
            <w:pPr>
              <w:spacing w:line="290" w:lineRule="exact"/>
              <w:rPr>
                <w:rFonts w:ascii="方正小标宋简体" w:hAnsi="方正小标宋简体" w:eastAsia="方正小标宋简体" w:cs="方正小标宋简体"/>
                <w:sz w:val="20"/>
              </w:rPr>
            </w:pPr>
            <w:r>
              <w:rPr>
                <w:rFonts w:hint="eastAsia" w:ascii="仿宋_GB2312" w:hAnsi="仿宋_GB2312" w:cs="仿宋_GB2312"/>
                <w:sz w:val="20"/>
              </w:rPr>
              <w:t>制定或获取信息之日起10个工作日内</w:t>
            </w:r>
          </w:p>
        </w:tc>
        <w:tc>
          <w:tcPr>
            <w:tcW w:w="990" w:type="dxa"/>
            <w:tcBorders>
              <w:top w:val="single" w:color="auto" w:sz="4" w:space="0"/>
              <w:bottom w:val="single" w:color="auto" w:sz="4" w:space="0"/>
            </w:tcBorders>
            <w:vAlign w:val="center"/>
          </w:tcPr>
          <w:p>
            <w:pPr>
              <w:spacing w:line="290" w:lineRule="exact"/>
              <w:rPr>
                <w:rFonts w:ascii="方正小标宋简体" w:hAnsi="方正小标宋简体" w:eastAsia="方正小标宋简体" w:cs="方正小标宋简体"/>
                <w:sz w:val="20"/>
              </w:rPr>
            </w:pPr>
            <w:r>
              <w:rPr>
                <w:rFonts w:hint="eastAsia" w:ascii="仿宋_GB2312" w:hAnsi="仿宋_GB2312" w:cs="仿宋_GB2312"/>
                <w:sz w:val="20"/>
              </w:rPr>
              <w:t>民政局</w:t>
            </w:r>
          </w:p>
        </w:tc>
        <w:tc>
          <w:tcPr>
            <w:tcW w:w="1253" w:type="dxa"/>
            <w:tcBorders>
              <w:top w:val="single" w:color="auto" w:sz="4" w:space="0"/>
              <w:bottom w:val="single" w:color="auto" w:sz="4" w:space="0"/>
            </w:tcBorders>
            <w:vAlign w:val="center"/>
          </w:tcPr>
          <w:p>
            <w:pPr>
              <w:spacing w:line="290" w:lineRule="exact"/>
              <w:rPr>
                <w:rFonts w:ascii="仿宋_GB2312" w:hAnsi="仿宋_GB2312" w:cs="仿宋_GB2312"/>
                <w:sz w:val="20"/>
              </w:rPr>
            </w:pPr>
            <w:r>
              <w:rPr>
                <w:rFonts w:hint="eastAsia" w:ascii="仿宋_GB2312" w:hAnsi="仿宋_GB2312" w:cs="仿宋_GB2312"/>
                <w:sz w:val="20"/>
              </w:rPr>
              <w:t xml:space="preserve">■政府网站  </w:t>
            </w:r>
          </w:p>
          <w:p>
            <w:pPr>
              <w:spacing w:line="290" w:lineRule="exact"/>
              <w:rPr>
                <w:rFonts w:ascii="方正小标宋简体" w:hAnsi="方正小标宋简体" w:eastAsia="方正小标宋简体" w:cs="方正小标宋简体"/>
                <w:sz w:val="20"/>
              </w:rPr>
            </w:pPr>
          </w:p>
        </w:tc>
        <w:tc>
          <w:tcPr>
            <w:tcW w:w="79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61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87"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613"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12"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563"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495" w:type="dxa"/>
            <w:tcBorders>
              <w:top w:val="single" w:color="auto" w:sz="4" w:space="0"/>
              <w:bottom w:val="single" w:color="auto" w:sz="4" w:space="0"/>
            </w:tcBorders>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tcBorders>
              <w:top w:val="single" w:color="auto" w:sz="4" w:space="0"/>
              <w:bottom w:val="single" w:color="auto" w:sz="4" w:space="0"/>
            </w:tcBorders>
            <w:vAlign w:val="center"/>
          </w:tcPr>
          <w:p>
            <w:pPr>
              <w:widowControl/>
              <w:jc w:val="center"/>
              <w:rPr>
                <w:color w:val="000000"/>
                <w:kern w:val="0"/>
                <w:sz w:val="22"/>
              </w:rPr>
            </w:pPr>
            <w:r>
              <w:rPr>
                <w:rFonts w:hint="eastAsia"/>
                <w:color w:val="000000"/>
                <w:kern w:val="0"/>
                <w:sz w:val="22"/>
              </w:rPr>
              <w:t>2</w:t>
            </w:r>
          </w:p>
        </w:tc>
        <w:tc>
          <w:tcPr>
            <w:tcW w:w="989" w:type="dxa"/>
            <w:vMerge w:val="continue"/>
            <w:tcBorders>
              <w:bottom w:val="single" w:color="auto" w:sz="4" w:space="0"/>
            </w:tcBorders>
            <w:vAlign w:val="center"/>
          </w:tcPr>
          <w:p>
            <w:pPr>
              <w:widowControl/>
              <w:jc w:val="center"/>
              <w:rPr>
                <w:rFonts w:ascii="黑体" w:hAnsi="宋体" w:eastAsia="黑体" w:cs="宋体"/>
                <w:color w:val="000000"/>
                <w:kern w:val="0"/>
                <w:sz w:val="22"/>
              </w:rPr>
            </w:pPr>
          </w:p>
        </w:tc>
        <w:tc>
          <w:tcPr>
            <w:tcW w:w="112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20"/>
              </w:rPr>
            </w:pPr>
            <w:r>
              <w:rPr>
                <w:rFonts w:hint="eastAsia" w:ascii="仿宋_GB2312" w:hAnsi="仿宋_GB2312" w:cs="仿宋_GB2312"/>
                <w:sz w:val="20"/>
              </w:rPr>
              <w:t>监督检查</w:t>
            </w:r>
          </w:p>
        </w:tc>
        <w:tc>
          <w:tcPr>
            <w:tcW w:w="2625" w:type="dxa"/>
            <w:tcBorders>
              <w:top w:val="single" w:color="auto" w:sz="4" w:space="0"/>
              <w:bottom w:val="single" w:color="auto" w:sz="4" w:space="0"/>
            </w:tcBorders>
            <w:vAlign w:val="center"/>
          </w:tcPr>
          <w:p>
            <w:pPr>
              <w:spacing w:line="290" w:lineRule="exact"/>
              <w:rPr>
                <w:rFonts w:ascii="仿宋_GB2312" w:hAnsi="仿宋_GB2312" w:cs="仿宋_GB2312"/>
                <w:sz w:val="20"/>
              </w:rPr>
            </w:pPr>
            <w:r>
              <w:rPr>
                <w:rFonts w:hint="eastAsia" w:ascii="仿宋_GB2312" w:hAnsi="仿宋_GB2312" w:cs="仿宋_GB2312"/>
                <w:sz w:val="20"/>
              </w:rPr>
              <w:t>1.社会救助信访通讯地址</w:t>
            </w:r>
          </w:p>
          <w:p>
            <w:pPr>
              <w:spacing w:line="290" w:lineRule="exact"/>
              <w:rPr>
                <w:rFonts w:ascii="方正小标宋简体" w:hAnsi="方正小标宋简体" w:eastAsia="方正小标宋简体" w:cs="方正小标宋简体"/>
                <w:sz w:val="20"/>
              </w:rPr>
            </w:pPr>
            <w:r>
              <w:rPr>
                <w:rFonts w:hint="eastAsia" w:ascii="仿宋_GB2312" w:hAnsi="仿宋_GB2312" w:cs="仿宋_GB2312"/>
                <w:sz w:val="20"/>
              </w:rPr>
              <w:t>2.社会救助投诉举报电话</w:t>
            </w:r>
          </w:p>
        </w:tc>
        <w:tc>
          <w:tcPr>
            <w:tcW w:w="1905" w:type="dxa"/>
            <w:tcBorders>
              <w:top w:val="single" w:color="auto" w:sz="4" w:space="0"/>
              <w:bottom w:val="single" w:color="auto" w:sz="4" w:space="0"/>
            </w:tcBorders>
            <w:vAlign w:val="center"/>
          </w:tcPr>
          <w:p>
            <w:pPr>
              <w:spacing w:line="290" w:lineRule="exact"/>
              <w:rPr>
                <w:rFonts w:ascii="方正小标宋简体" w:hAnsi="方正小标宋简体" w:eastAsia="方正小标宋简体" w:cs="方正小标宋简体"/>
                <w:sz w:val="20"/>
              </w:rPr>
            </w:pPr>
            <w:r>
              <w:rPr>
                <w:rFonts w:hint="eastAsia" w:ascii="仿宋_GB2312" w:hAnsi="仿宋_GB2312" w:cs="仿宋_GB2312"/>
                <w:sz w:val="20"/>
              </w:rPr>
              <w:t>《中华人民共和国政府信息公开条例》（中国人民共和国国务院令第711号）</w:t>
            </w:r>
          </w:p>
        </w:tc>
        <w:tc>
          <w:tcPr>
            <w:tcW w:w="1275" w:type="dxa"/>
            <w:tcBorders>
              <w:top w:val="single" w:color="auto" w:sz="4" w:space="0"/>
              <w:bottom w:val="single" w:color="auto" w:sz="4" w:space="0"/>
            </w:tcBorders>
            <w:vAlign w:val="center"/>
          </w:tcPr>
          <w:p>
            <w:pPr>
              <w:spacing w:line="290" w:lineRule="exact"/>
              <w:rPr>
                <w:rFonts w:ascii="方正小标宋简体" w:hAnsi="方正小标宋简体" w:eastAsia="方正小标宋简体" w:cs="方正小标宋简体"/>
                <w:sz w:val="20"/>
              </w:rPr>
            </w:pPr>
            <w:r>
              <w:rPr>
                <w:rFonts w:hint="eastAsia" w:ascii="仿宋_GB2312" w:hAnsi="仿宋_GB2312" w:cs="仿宋_GB2312"/>
                <w:sz w:val="20"/>
              </w:rPr>
              <w:t>制定或获取信息之日起10个工作日内</w:t>
            </w:r>
          </w:p>
        </w:tc>
        <w:tc>
          <w:tcPr>
            <w:tcW w:w="990" w:type="dxa"/>
            <w:tcBorders>
              <w:top w:val="single" w:color="auto" w:sz="4" w:space="0"/>
              <w:bottom w:val="single" w:color="auto" w:sz="4" w:space="0"/>
            </w:tcBorders>
            <w:vAlign w:val="center"/>
          </w:tcPr>
          <w:p>
            <w:pPr>
              <w:spacing w:line="290" w:lineRule="exact"/>
              <w:rPr>
                <w:rFonts w:ascii="方正小标宋简体" w:hAnsi="方正小标宋简体" w:eastAsia="方正小标宋简体" w:cs="方正小标宋简体"/>
                <w:sz w:val="20"/>
              </w:rPr>
            </w:pPr>
            <w:r>
              <w:rPr>
                <w:rFonts w:hint="eastAsia" w:ascii="仿宋_GB2312" w:hAnsi="仿宋_GB2312" w:cs="仿宋_GB2312"/>
                <w:sz w:val="20"/>
              </w:rPr>
              <w:t>民政局</w:t>
            </w:r>
          </w:p>
        </w:tc>
        <w:tc>
          <w:tcPr>
            <w:tcW w:w="1253" w:type="dxa"/>
            <w:tcBorders>
              <w:top w:val="single" w:color="auto" w:sz="4" w:space="0"/>
              <w:bottom w:val="single" w:color="auto" w:sz="4" w:space="0"/>
            </w:tcBorders>
            <w:vAlign w:val="center"/>
          </w:tcPr>
          <w:p>
            <w:pPr>
              <w:spacing w:line="290" w:lineRule="exact"/>
              <w:rPr>
                <w:rFonts w:ascii="方正小标宋简体" w:hAnsi="方正小标宋简体" w:eastAsia="方正小标宋简体" w:cs="方正小标宋简体"/>
                <w:sz w:val="20"/>
              </w:rPr>
            </w:pPr>
            <w:r>
              <w:rPr>
                <w:rFonts w:hint="eastAsia" w:ascii="仿宋_GB2312" w:hAnsi="仿宋_GB2312" w:cs="仿宋_GB2312"/>
                <w:sz w:val="20"/>
              </w:rPr>
              <w:t xml:space="preserve">■政府网站  </w:t>
            </w:r>
          </w:p>
          <w:p>
            <w:pPr>
              <w:spacing w:line="290" w:lineRule="exact"/>
              <w:rPr>
                <w:rFonts w:ascii="方正小标宋简体" w:hAnsi="方正小标宋简体" w:eastAsia="方正小标宋简体" w:cs="方正小标宋简体"/>
                <w:sz w:val="20"/>
              </w:rPr>
            </w:pPr>
          </w:p>
        </w:tc>
        <w:tc>
          <w:tcPr>
            <w:tcW w:w="79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 xml:space="preserve">√                                  </w:t>
            </w:r>
          </w:p>
        </w:tc>
        <w:tc>
          <w:tcPr>
            <w:tcW w:w="61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87"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613"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12"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563"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495"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tcBorders>
              <w:top w:val="single" w:color="auto" w:sz="4" w:space="0"/>
              <w:bottom w:val="single" w:color="auto" w:sz="4" w:space="0"/>
            </w:tcBorders>
            <w:vAlign w:val="center"/>
          </w:tcPr>
          <w:p>
            <w:pPr>
              <w:widowControl/>
              <w:jc w:val="center"/>
              <w:rPr>
                <w:color w:val="000000"/>
                <w:kern w:val="0"/>
                <w:sz w:val="22"/>
              </w:rPr>
            </w:pPr>
            <w:r>
              <w:rPr>
                <w:rFonts w:hint="eastAsia"/>
                <w:color w:val="000000"/>
                <w:kern w:val="0"/>
                <w:sz w:val="22"/>
              </w:rPr>
              <w:t>3</w:t>
            </w:r>
          </w:p>
        </w:tc>
        <w:tc>
          <w:tcPr>
            <w:tcW w:w="989" w:type="dxa"/>
            <w:vMerge w:val="restart"/>
            <w:tcBorders>
              <w:top w:val="single" w:color="auto" w:sz="4" w:space="0"/>
            </w:tcBorders>
            <w:vAlign w:val="center"/>
          </w:tcPr>
          <w:p>
            <w:pPr>
              <w:widowControl/>
              <w:jc w:val="center"/>
              <w:rPr>
                <w:rFonts w:ascii="黑体" w:hAnsi="宋体" w:eastAsia="黑体" w:cs="宋体"/>
                <w:color w:val="000000"/>
                <w:kern w:val="0"/>
                <w:sz w:val="22"/>
              </w:rPr>
            </w:pPr>
            <w:r>
              <w:rPr>
                <w:rFonts w:hint="eastAsia" w:ascii="仿宋_GB2312" w:hAnsi="仿宋_GB2312" w:cs="仿宋_GB2312"/>
                <w:sz w:val="20"/>
              </w:rPr>
              <w:t>最低生活保障</w:t>
            </w:r>
          </w:p>
        </w:tc>
        <w:tc>
          <w:tcPr>
            <w:tcW w:w="112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kern w:val="0"/>
                <w:sz w:val="20"/>
              </w:rPr>
            </w:pPr>
            <w:r>
              <w:rPr>
                <w:rFonts w:hint="eastAsia" w:ascii="仿宋_GB2312" w:hAnsi="仿宋_GB2312" w:cs="仿宋_GB2312"/>
                <w:kern w:val="0"/>
                <w:sz w:val="20"/>
              </w:rPr>
              <w:t>政策法规文件</w:t>
            </w:r>
          </w:p>
        </w:tc>
        <w:tc>
          <w:tcPr>
            <w:tcW w:w="2625" w:type="dxa"/>
            <w:tcBorders>
              <w:top w:val="single" w:color="auto" w:sz="4" w:space="0"/>
              <w:bottom w:val="single" w:color="auto" w:sz="4" w:space="0"/>
            </w:tcBorders>
            <w:vAlign w:val="center"/>
          </w:tcPr>
          <w:p>
            <w:pPr>
              <w:spacing w:line="260" w:lineRule="exact"/>
              <w:rPr>
                <w:rFonts w:ascii="仿宋_GB2312" w:hAnsi="仿宋_GB2312" w:cs="仿宋_GB2312"/>
                <w:kern w:val="0"/>
                <w:sz w:val="20"/>
              </w:rPr>
            </w:pPr>
            <w:r>
              <w:rPr>
                <w:rFonts w:hint="eastAsia" w:ascii="仿宋_GB2312" w:hAnsi="仿宋_GB2312" w:cs="仿宋_GB2312"/>
                <w:kern w:val="0"/>
                <w:sz w:val="20"/>
              </w:rPr>
              <w:t>1.《国务院关于进一步加强和改进最低</w:t>
            </w:r>
            <w:r>
              <w:rPr>
                <w:rFonts w:hint="eastAsia" w:ascii="仿宋_GB2312" w:hAnsi="仿宋_GB2312" w:cs="仿宋_GB2312"/>
                <w:spacing w:val="-11"/>
                <w:kern w:val="0"/>
                <w:sz w:val="20"/>
              </w:rPr>
              <w:t>生活保障工作的意见》（国发〔2012〕45号）</w:t>
            </w:r>
          </w:p>
          <w:p>
            <w:pPr>
              <w:spacing w:line="260" w:lineRule="exact"/>
              <w:rPr>
                <w:rFonts w:ascii="仿宋_GB2312" w:hAnsi="仿宋_GB2312" w:cs="仿宋_GB2312"/>
                <w:kern w:val="0"/>
                <w:sz w:val="20"/>
              </w:rPr>
            </w:pPr>
            <w:r>
              <w:rPr>
                <w:rFonts w:hint="eastAsia" w:ascii="仿宋_GB2312" w:hAnsi="仿宋_GB2312" w:cs="仿宋_GB2312"/>
                <w:kern w:val="0"/>
                <w:sz w:val="20"/>
              </w:rPr>
              <w:t>2.《最低生活保障审核审批办法（试行）》（民发〔2012〕220号）</w:t>
            </w:r>
          </w:p>
          <w:p>
            <w:pPr>
              <w:spacing w:line="260" w:lineRule="exact"/>
              <w:rPr>
                <w:rFonts w:ascii="仿宋_GB2312" w:hAnsi="仿宋_GB2312" w:cs="仿宋_GB2312"/>
                <w:kern w:val="0"/>
                <w:sz w:val="20"/>
              </w:rPr>
            </w:pPr>
            <w:r>
              <w:rPr>
                <w:rFonts w:hint="eastAsia" w:ascii="仿宋_GB2312" w:hAnsi="仿宋_GB2312" w:cs="仿宋_GB2312"/>
                <w:kern w:val="0"/>
                <w:sz w:val="20"/>
              </w:rPr>
              <w:t>3.《河南省人民政府关于进一步做好城乡居民最低生活保障工作的意见》（豫政〔2013〕51号）</w:t>
            </w:r>
          </w:p>
          <w:p>
            <w:pPr>
              <w:spacing w:line="290" w:lineRule="exact"/>
              <w:rPr>
                <w:rFonts w:ascii="仿宋_GB2312" w:hAnsi="仿宋_GB2312" w:cs="仿宋_GB2312"/>
                <w:kern w:val="0"/>
                <w:sz w:val="20"/>
              </w:rPr>
            </w:pPr>
            <w:r>
              <w:rPr>
                <w:rFonts w:hint="eastAsia" w:ascii="仿宋_GB2312" w:hAnsi="仿宋_GB2312" w:cs="仿宋_GB2312"/>
                <w:kern w:val="0"/>
                <w:sz w:val="20"/>
              </w:rPr>
              <w:t>4.《开封市人民政府关于建立和实施农村居民最低生活保障制度的通知》(汴政〔2006〕51号)</w:t>
            </w:r>
          </w:p>
          <w:p>
            <w:pPr>
              <w:spacing w:line="290" w:lineRule="exact"/>
              <w:rPr>
                <w:rFonts w:ascii="仿宋_GB2312" w:hAnsi="仿宋_GB2312" w:eastAsia="仿宋_GB2312" w:cs="仿宋_GB2312"/>
                <w:kern w:val="0"/>
                <w:sz w:val="20"/>
              </w:rPr>
            </w:pPr>
            <w:r>
              <w:rPr>
                <w:rFonts w:hint="eastAsia" w:ascii="仿宋_GB2312" w:hAnsi="仿宋_GB2312" w:cs="仿宋_GB2312"/>
                <w:kern w:val="0"/>
                <w:sz w:val="20"/>
              </w:rPr>
              <w:t>5.《开封市人民政府办公室关于进一步完善农村居民最低生活保障制度的意见》(汴政办〔2009〕50号)</w:t>
            </w:r>
          </w:p>
          <w:p>
            <w:pPr>
              <w:spacing w:line="260" w:lineRule="exact"/>
              <w:rPr>
                <w:rFonts w:ascii="方正小标宋简体" w:hAnsi="方正小标宋简体" w:eastAsia="方正小标宋简体" w:cs="方正小标宋简体"/>
                <w:kern w:val="0"/>
                <w:sz w:val="20"/>
              </w:rPr>
            </w:pPr>
            <w:r>
              <w:rPr>
                <w:rFonts w:hint="eastAsia" w:ascii="仿宋_GB2312" w:hAnsi="仿宋_GB2312" w:cs="仿宋_GB2312"/>
                <w:kern w:val="0"/>
                <w:sz w:val="20"/>
              </w:rPr>
              <w:t>6.各（区）配套政策法规文件</w:t>
            </w:r>
          </w:p>
        </w:tc>
        <w:tc>
          <w:tcPr>
            <w:tcW w:w="1905" w:type="dxa"/>
            <w:tcBorders>
              <w:top w:val="single" w:color="auto" w:sz="4" w:space="0"/>
              <w:bottom w:val="single" w:color="auto" w:sz="4" w:space="0"/>
            </w:tcBorders>
            <w:vAlign w:val="center"/>
          </w:tcPr>
          <w:p>
            <w:pPr>
              <w:spacing w:line="280" w:lineRule="exact"/>
              <w:rPr>
                <w:rFonts w:ascii="方正小标宋简体" w:hAnsi="方正小标宋简体" w:eastAsia="方正小标宋简体" w:cs="方正小标宋简体"/>
                <w:kern w:val="0"/>
                <w:sz w:val="20"/>
              </w:rPr>
            </w:pPr>
            <w:r>
              <w:rPr>
                <w:rFonts w:hint="eastAsia" w:ascii="仿宋_GB2312" w:hAnsi="仿宋_GB2312" w:cs="仿宋_GB2312"/>
                <w:kern w:val="0"/>
                <w:sz w:val="20"/>
              </w:rPr>
              <w:t>《中华人民共和国政府信息公开条例》（中国人民共和国国务院令第711号）</w:t>
            </w:r>
          </w:p>
        </w:tc>
        <w:tc>
          <w:tcPr>
            <w:tcW w:w="1275" w:type="dxa"/>
            <w:tcBorders>
              <w:top w:val="single" w:color="auto" w:sz="4" w:space="0"/>
              <w:bottom w:val="single" w:color="auto" w:sz="4" w:space="0"/>
            </w:tcBorders>
            <w:vAlign w:val="center"/>
          </w:tcPr>
          <w:p>
            <w:pPr>
              <w:spacing w:line="280" w:lineRule="exact"/>
              <w:rPr>
                <w:rFonts w:ascii="方正小标宋简体" w:hAnsi="方正小标宋简体" w:eastAsia="方正小标宋简体" w:cs="方正小标宋简体"/>
                <w:kern w:val="0"/>
                <w:sz w:val="20"/>
              </w:rPr>
            </w:pPr>
            <w:r>
              <w:rPr>
                <w:rFonts w:hint="eastAsia" w:ascii="仿宋_GB2312" w:hAnsi="仿宋_GB2312" w:cs="仿宋_GB2312"/>
                <w:kern w:val="0"/>
                <w:sz w:val="20"/>
              </w:rPr>
              <w:t>制定或获取信息之日起10个工作日内</w:t>
            </w:r>
          </w:p>
        </w:tc>
        <w:tc>
          <w:tcPr>
            <w:tcW w:w="990" w:type="dxa"/>
            <w:tcBorders>
              <w:top w:val="single" w:color="auto" w:sz="4" w:space="0"/>
              <w:bottom w:val="single" w:color="auto" w:sz="4" w:space="0"/>
            </w:tcBorders>
            <w:vAlign w:val="center"/>
          </w:tcPr>
          <w:p>
            <w:pPr>
              <w:spacing w:line="280" w:lineRule="exact"/>
              <w:rPr>
                <w:rFonts w:ascii="方正小标宋简体" w:hAnsi="方正小标宋简体" w:eastAsia="方正小标宋简体" w:cs="方正小标宋简体"/>
                <w:kern w:val="0"/>
                <w:sz w:val="20"/>
              </w:rPr>
            </w:pPr>
            <w:r>
              <w:rPr>
                <w:rFonts w:hint="eastAsia" w:ascii="仿宋_GB2312" w:hAnsi="仿宋_GB2312" w:cs="仿宋_GB2312"/>
                <w:kern w:val="0"/>
                <w:sz w:val="20"/>
              </w:rPr>
              <w:t>民政局</w:t>
            </w:r>
          </w:p>
        </w:tc>
        <w:tc>
          <w:tcPr>
            <w:tcW w:w="1253" w:type="dxa"/>
            <w:tcBorders>
              <w:top w:val="single" w:color="auto" w:sz="4" w:space="0"/>
              <w:bottom w:val="single" w:color="auto" w:sz="4" w:space="0"/>
            </w:tcBorders>
            <w:vAlign w:val="center"/>
          </w:tcPr>
          <w:p>
            <w:pPr>
              <w:spacing w:line="280" w:lineRule="exact"/>
              <w:rPr>
                <w:rFonts w:ascii="方正小标宋简体" w:hAnsi="方正小标宋简体" w:eastAsia="方正小标宋简体" w:cs="方正小标宋简体"/>
                <w:kern w:val="0"/>
                <w:sz w:val="20"/>
              </w:rPr>
            </w:pPr>
            <w:r>
              <w:rPr>
                <w:rFonts w:hint="eastAsia" w:ascii="仿宋_GB2312" w:hAnsi="仿宋_GB2312" w:cs="仿宋_GB2312"/>
                <w:kern w:val="0"/>
                <w:sz w:val="20"/>
              </w:rPr>
              <w:t xml:space="preserve">■政府网站  </w:t>
            </w:r>
          </w:p>
          <w:p>
            <w:pPr>
              <w:spacing w:line="280" w:lineRule="exact"/>
              <w:rPr>
                <w:rFonts w:ascii="方正小标宋简体" w:hAnsi="方正小标宋简体" w:eastAsia="方正小标宋简体" w:cs="方正小标宋简体"/>
                <w:kern w:val="0"/>
                <w:sz w:val="20"/>
              </w:rPr>
            </w:pPr>
          </w:p>
        </w:tc>
        <w:tc>
          <w:tcPr>
            <w:tcW w:w="79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61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87"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613"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12"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563"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495" w:type="dxa"/>
            <w:tcBorders>
              <w:top w:val="single" w:color="auto" w:sz="4" w:space="0"/>
              <w:bottom w:val="single" w:color="auto" w:sz="4" w:space="0"/>
            </w:tcBorders>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tcBorders>
              <w:top w:val="single" w:color="auto" w:sz="4" w:space="0"/>
              <w:bottom w:val="single" w:color="auto" w:sz="4" w:space="0"/>
            </w:tcBorders>
            <w:vAlign w:val="center"/>
          </w:tcPr>
          <w:p>
            <w:pPr>
              <w:widowControl/>
              <w:jc w:val="center"/>
              <w:rPr>
                <w:color w:val="000000"/>
                <w:kern w:val="0"/>
                <w:sz w:val="22"/>
              </w:rPr>
            </w:pPr>
            <w:r>
              <w:rPr>
                <w:rFonts w:hint="eastAsia"/>
                <w:color w:val="000000"/>
                <w:kern w:val="0"/>
                <w:sz w:val="22"/>
              </w:rPr>
              <w:t>4</w:t>
            </w:r>
          </w:p>
        </w:tc>
        <w:tc>
          <w:tcPr>
            <w:tcW w:w="989" w:type="dxa"/>
            <w:vMerge w:val="continue"/>
            <w:vAlign w:val="center"/>
          </w:tcPr>
          <w:p>
            <w:pPr>
              <w:widowControl/>
              <w:jc w:val="center"/>
              <w:rPr>
                <w:rFonts w:ascii="黑体" w:hAnsi="宋体" w:eastAsia="黑体" w:cs="宋体"/>
                <w:color w:val="000000"/>
                <w:kern w:val="0"/>
                <w:sz w:val="22"/>
              </w:rPr>
            </w:pPr>
          </w:p>
        </w:tc>
        <w:tc>
          <w:tcPr>
            <w:tcW w:w="112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kern w:val="0"/>
                <w:sz w:val="20"/>
              </w:rPr>
            </w:pPr>
            <w:r>
              <w:rPr>
                <w:rFonts w:hint="eastAsia" w:ascii="仿宋_GB2312" w:hAnsi="仿宋_GB2312" w:cs="仿宋_GB2312"/>
                <w:kern w:val="0"/>
                <w:sz w:val="20"/>
              </w:rPr>
              <w:t>办事指南</w:t>
            </w:r>
          </w:p>
        </w:tc>
        <w:tc>
          <w:tcPr>
            <w:tcW w:w="2625" w:type="dxa"/>
            <w:tcBorders>
              <w:top w:val="single" w:color="auto" w:sz="4" w:space="0"/>
              <w:bottom w:val="single" w:color="auto" w:sz="4" w:space="0"/>
            </w:tcBorders>
            <w:vAlign w:val="center"/>
          </w:tcPr>
          <w:p>
            <w:pPr>
              <w:spacing w:line="280" w:lineRule="exact"/>
              <w:rPr>
                <w:rFonts w:ascii="仿宋_GB2312" w:hAnsi="仿宋_GB2312" w:cs="仿宋_GB2312"/>
                <w:kern w:val="0"/>
                <w:sz w:val="20"/>
              </w:rPr>
            </w:pPr>
            <w:r>
              <w:rPr>
                <w:rFonts w:hint="eastAsia" w:ascii="仿宋_GB2312" w:hAnsi="仿宋_GB2312" w:cs="仿宋_GB2312"/>
                <w:kern w:val="0"/>
                <w:sz w:val="20"/>
              </w:rPr>
              <w:t>1.办理事项</w:t>
            </w:r>
          </w:p>
          <w:p>
            <w:pPr>
              <w:spacing w:line="280" w:lineRule="exact"/>
              <w:rPr>
                <w:rFonts w:ascii="仿宋_GB2312" w:hAnsi="仿宋_GB2312" w:cs="仿宋_GB2312"/>
                <w:kern w:val="0"/>
                <w:sz w:val="20"/>
              </w:rPr>
            </w:pPr>
            <w:r>
              <w:rPr>
                <w:rFonts w:hint="eastAsia" w:ascii="仿宋_GB2312" w:hAnsi="仿宋_GB2312" w:cs="仿宋_GB2312"/>
                <w:kern w:val="0"/>
                <w:sz w:val="20"/>
              </w:rPr>
              <w:t>2.办理条件</w:t>
            </w:r>
          </w:p>
          <w:p>
            <w:pPr>
              <w:spacing w:line="280" w:lineRule="exact"/>
              <w:rPr>
                <w:rFonts w:ascii="仿宋_GB2312" w:hAnsi="仿宋_GB2312" w:cs="仿宋_GB2312"/>
                <w:kern w:val="0"/>
                <w:sz w:val="20"/>
              </w:rPr>
            </w:pPr>
            <w:r>
              <w:rPr>
                <w:rFonts w:hint="eastAsia" w:ascii="仿宋_GB2312" w:hAnsi="仿宋_GB2312" w:cs="仿宋_GB2312"/>
                <w:kern w:val="0"/>
                <w:sz w:val="20"/>
              </w:rPr>
              <w:t>3.</w:t>
            </w:r>
            <w:r>
              <w:rPr>
                <w:rFonts w:hint="eastAsia" w:ascii="仿宋_GB2312" w:hAnsi="仿宋_GB2312" w:cs="仿宋_GB2312"/>
                <w:spacing w:val="-11"/>
                <w:kern w:val="0"/>
                <w:sz w:val="20"/>
              </w:rPr>
              <w:t>最低生活保障标准</w:t>
            </w:r>
          </w:p>
          <w:p>
            <w:pPr>
              <w:spacing w:line="280" w:lineRule="exact"/>
              <w:rPr>
                <w:rFonts w:ascii="仿宋_GB2312" w:hAnsi="仿宋_GB2312" w:cs="仿宋_GB2312"/>
                <w:kern w:val="0"/>
                <w:sz w:val="20"/>
              </w:rPr>
            </w:pPr>
            <w:r>
              <w:rPr>
                <w:rFonts w:hint="eastAsia" w:ascii="仿宋_GB2312" w:hAnsi="仿宋_GB2312" w:cs="仿宋_GB2312"/>
                <w:kern w:val="0"/>
                <w:sz w:val="20"/>
              </w:rPr>
              <w:t>4.申请材料</w:t>
            </w:r>
          </w:p>
          <w:p>
            <w:pPr>
              <w:spacing w:line="280" w:lineRule="exact"/>
              <w:rPr>
                <w:rFonts w:ascii="仿宋_GB2312" w:hAnsi="仿宋_GB2312" w:cs="仿宋_GB2312"/>
                <w:kern w:val="0"/>
                <w:sz w:val="20"/>
              </w:rPr>
            </w:pPr>
            <w:r>
              <w:rPr>
                <w:rFonts w:hint="eastAsia" w:ascii="仿宋_GB2312" w:hAnsi="仿宋_GB2312" w:cs="仿宋_GB2312"/>
                <w:kern w:val="0"/>
                <w:sz w:val="20"/>
              </w:rPr>
              <w:t>5.办理流程</w:t>
            </w:r>
          </w:p>
          <w:p>
            <w:pPr>
              <w:spacing w:line="280" w:lineRule="exact"/>
              <w:rPr>
                <w:rFonts w:ascii="仿宋_GB2312" w:hAnsi="仿宋_GB2312" w:cs="仿宋_GB2312"/>
                <w:kern w:val="0"/>
                <w:sz w:val="20"/>
              </w:rPr>
            </w:pPr>
            <w:r>
              <w:rPr>
                <w:rFonts w:hint="eastAsia" w:ascii="仿宋_GB2312" w:hAnsi="仿宋_GB2312" w:cs="仿宋_GB2312"/>
                <w:kern w:val="0"/>
                <w:sz w:val="20"/>
              </w:rPr>
              <w:t>6.办理时间、地点</w:t>
            </w:r>
          </w:p>
          <w:p>
            <w:pPr>
              <w:spacing w:line="280" w:lineRule="exact"/>
              <w:rPr>
                <w:rFonts w:ascii="方正小标宋简体" w:hAnsi="方正小标宋简体" w:eastAsia="方正小标宋简体" w:cs="方正小标宋简体"/>
                <w:kern w:val="0"/>
                <w:sz w:val="20"/>
              </w:rPr>
            </w:pPr>
            <w:r>
              <w:rPr>
                <w:rFonts w:hint="eastAsia" w:ascii="仿宋_GB2312" w:hAnsi="仿宋_GB2312" w:cs="仿宋_GB2312"/>
                <w:kern w:val="0"/>
                <w:sz w:val="20"/>
              </w:rPr>
              <w:t>7.联系方式</w:t>
            </w:r>
          </w:p>
        </w:tc>
        <w:tc>
          <w:tcPr>
            <w:tcW w:w="1905" w:type="dxa"/>
            <w:tcBorders>
              <w:top w:val="single" w:color="auto" w:sz="4" w:space="0"/>
              <w:bottom w:val="single" w:color="auto" w:sz="4" w:space="0"/>
            </w:tcBorders>
            <w:vAlign w:val="center"/>
          </w:tcPr>
          <w:p>
            <w:pPr>
              <w:spacing w:line="260" w:lineRule="exact"/>
              <w:rPr>
                <w:rFonts w:ascii="方正小标宋简体" w:hAnsi="方正小标宋简体" w:eastAsia="方正小标宋简体" w:cs="方正小标宋简体"/>
                <w:kern w:val="0"/>
                <w:sz w:val="20"/>
              </w:rPr>
            </w:pPr>
            <w:r>
              <w:rPr>
                <w:rFonts w:hint="eastAsia" w:ascii="仿宋_GB2312" w:hAnsi="仿宋_GB2312" w:cs="仿宋_GB2312"/>
                <w:kern w:val="0"/>
                <w:sz w:val="20"/>
              </w:rPr>
              <w:t>《中华人民共和国政府信息公开条例》（中国人民共和国国务院令第711号）</w:t>
            </w:r>
          </w:p>
        </w:tc>
        <w:tc>
          <w:tcPr>
            <w:tcW w:w="1275" w:type="dxa"/>
            <w:tcBorders>
              <w:top w:val="single" w:color="auto" w:sz="4" w:space="0"/>
              <w:bottom w:val="single" w:color="auto" w:sz="4" w:space="0"/>
            </w:tcBorders>
            <w:vAlign w:val="center"/>
          </w:tcPr>
          <w:p>
            <w:pPr>
              <w:spacing w:line="280" w:lineRule="exact"/>
              <w:rPr>
                <w:rFonts w:ascii="方正小标宋简体" w:hAnsi="方正小标宋简体" w:eastAsia="方正小标宋简体" w:cs="方正小标宋简体"/>
                <w:kern w:val="0"/>
                <w:sz w:val="20"/>
              </w:rPr>
            </w:pPr>
            <w:r>
              <w:rPr>
                <w:rFonts w:hint="eastAsia" w:ascii="仿宋_GB2312" w:hAnsi="仿宋_GB2312" w:cs="仿宋_GB2312"/>
                <w:kern w:val="0"/>
                <w:sz w:val="20"/>
              </w:rPr>
              <w:t>制定或获取信息之日起10个工作日内</w:t>
            </w:r>
          </w:p>
        </w:tc>
        <w:tc>
          <w:tcPr>
            <w:tcW w:w="990" w:type="dxa"/>
            <w:tcBorders>
              <w:top w:val="single" w:color="auto" w:sz="4" w:space="0"/>
              <w:bottom w:val="single" w:color="auto" w:sz="4" w:space="0"/>
            </w:tcBorders>
            <w:vAlign w:val="center"/>
          </w:tcPr>
          <w:p>
            <w:pPr>
              <w:spacing w:line="280" w:lineRule="exact"/>
              <w:rPr>
                <w:rFonts w:ascii="方正小标宋简体" w:hAnsi="方正小标宋简体" w:eastAsia="方正小标宋简体" w:cs="方正小标宋简体"/>
                <w:kern w:val="0"/>
                <w:sz w:val="20"/>
              </w:rPr>
            </w:pPr>
            <w:r>
              <w:rPr>
                <w:rFonts w:hint="eastAsia" w:ascii="仿宋_GB2312" w:hAnsi="仿宋_GB2312" w:cs="仿宋_GB2312"/>
                <w:kern w:val="0"/>
                <w:sz w:val="20"/>
              </w:rPr>
              <w:t>民政局</w:t>
            </w:r>
          </w:p>
        </w:tc>
        <w:tc>
          <w:tcPr>
            <w:tcW w:w="1253" w:type="dxa"/>
            <w:tcBorders>
              <w:top w:val="single" w:color="auto" w:sz="4" w:space="0"/>
              <w:bottom w:val="single" w:color="auto" w:sz="4" w:space="0"/>
            </w:tcBorders>
            <w:vAlign w:val="center"/>
          </w:tcPr>
          <w:p>
            <w:pPr>
              <w:spacing w:line="280" w:lineRule="exact"/>
              <w:rPr>
                <w:rFonts w:ascii="仿宋_GB2312" w:hAnsi="仿宋_GB2312" w:cs="仿宋_GB2312"/>
                <w:kern w:val="0"/>
                <w:sz w:val="20"/>
              </w:rPr>
            </w:pPr>
            <w:r>
              <w:rPr>
                <w:rFonts w:hint="eastAsia" w:ascii="仿宋_GB2312" w:hAnsi="仿宋_GB2312" w:cs="仿宋_GB2312"/>
                <w:kern w:val="0"/>
                <w:sz w:val="20"/>
              </w:rPr>
              <w:t>■政府网站</w:t>
            </w:r>
          </w:p>
          <w:p>
            <w:pPr>
              <w:spacing w:line="280" w:lineRule="exact"/>
              <w:rPr>
                <w:rFonts w:ascii="方正小标宋简体" w:hAnsi="方正小标宋简体" w:eastAsia="方正小标宋简体" w:cs="方正小标宋简体"/>
                <w:kern w:val="0"/>
                <w:sz w:val="20"/>
              </w:rPr>
            </w:pPr>
          </w:p>
        </w:tc>
        <w:tc>
          <w:tcPr>
            <w:tcW w:w="79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61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87"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613"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12"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563"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495"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tcBorders>
              <w:top w:val="single" w:color="auto" w:sz="4" w:space="0"/>
              <w:bottom w:val="single" w:color="auto" w:sz="4" w:space="0"/>
            </w:tcBorders>
            <w:vAlign w:val="center"/>
          </w:tcPr>
          <w:p>
            <w:pPr>
              <w:widowControl/>
              <w:jc w:val="center"/>
              <w:rPr>
                <w:color w:val="000000"/>
                <w:kern w:val="0"/>
                <w:sz w:val="22"/>
              </w:rPr>
            </w:pPr>
            <w:r>
              <w:rPr>
                <w:rFonts w:hint="eastAsia"/>
                <w:color w:val="000000"/>
                <w:kern w:val="0"/>
                <w:sz w:val="22"/>
              </w:rPr>
              <w:t>5</w:t>
            </w:r>
          </w:p>
        </w:tc>
        <w:tc>
          <w:tcPr>
            <w:tcW w:w="989" w:type="dxa"/>
            <w:vMerge w:val="continue"/>
            <w:tcBorders>
              <w:bottom w:val="single" w:color="auto" w:sz="4" w:space="0"/>
            </w:tcBorders>
            <w:vAlign w:val="center"/>
          </w:tcPr>
          <w:p>
            <w:pPr>
              <w:widowControl/>
              <w:jc w:val="center"/>
              <w:rPr>
                <w:rFonts w:ascii="黑体" w:hAnsi="宋体" w:eastAsia="黑体" w:cs="宋体"/>
                <w:color w:val="000000"/>
                <w:kern w:val="0"/>
                <w:sz w:val="22"/>
              </w:rPr>
            </w:pPr>
          </w:p>
        </w:tc>
        <w:tc>
          <w:tcPr>
            <w:tcW w:w="1125" w:type="dxa"/>
            <w:tcBorders>
              <w:top w:val="single" w:color="auto" w:sz="4" w:space="0"/>
              <w:bottom w:val="single" w:color="auto" w:sz="4" w:space="0"/>
            </w:tcBorders>
            <w:vAlign w:val="center"/>
          </w:tcPr>
          <w:p>
            <w:pPr>
              <w:jc w:val="center"/>
              <w:rPr>
                <w:rFonts w:ascii="仿宋_GB2312" w:hAnsi="仿宋_GB2312" w:cs="仿宋_GB2312"/>
                <w:kern w:val="0"/>
                <w:sz w:val="20"/>
              </w:rPr>
            </w:pPr>
            <w:r>
              <w:rPr>
                <w:rFonts w:hint="eastAsia" w:ascii="仿宋_GB2312" w:hAnsi="仿宋_GB2312" w:cs="仿宋_GB2312"/>
                <w:kern w:val="0"/>
                <w:sz w:val="20"/>
              </w:rPr>
              <w:t>审核审批信息</w:t>
            </w:r>
          </w:p>
        </w:tc>
        <w:tc>
          <w:tcPr>
            <w:tcW w:w="2625" w:type="dxa"/>
            <w:tcBorders>
              <w:top w:val="single" w:color="auto" w:sz="4" w:space="0"/>
              <w:bottom w:val="single" w:color="auto" w:sz="4" w:space="0"/>
            </w:tcBorders>
            <w:vAlign w:val="center"/>
          </w:tcPr>
          <w:p>
            <w:pPr>
              <w:rPr>
                <w:rFonts w:ascii="仿宋_GB2312" w:hAnsi="仿宋_GB2312" w:cs="仿宋_GB2312"/>
                <w:color w:val="000000"/>
                <w:kern w:val="0"/>
                <w:sz w:val="20"/>
              </w:rPr>
            </w:pPr>
            <w:r>
              <w:rPr>
                <w:rFonts w:hint="eastAsia" w:ascii="仿宋_GB2312" w:hAnsi="仿宋_GB2312" w:cs="仿宋_GB2312"/>
                <w:kern w:val="0"/>
                <w:sz w:val="20"/>
              </w:rPr>
              <w:t>辖区</w:t>
            </w:r>
            <w:r>
              <w:rPr>
                <w:rFonts w:hint="eastAsia" w:ascii="仿宋_GB2312" w:hAnsi="仿宋_GB2312" w:cs="仿宋_GB2312"/>
                <w:color w:val="000000"/>
                <w:kern w:val="0"/>
                <w:sz w:val="20"/>
              </w:rPr>
              <w:t>户主</w:t>
            </w:r>
            <w:r>
              <w:rPr>
                <w:rFonts w:hint="eastAsia" w:ascii="仿宋_GB2312" w:hAnsi="仿宋_GB2312" w:cs="仿宋_GB2312"/>
                <w:kern w:val="0"/>
                <w:sz w:val="20"/>
              </w:rPr>
              <w:t>姓名、</w:t>
            </w:r>
            <w:r>
              <w:rPr>
                <w:rFonts w:hint="eastAsia" w:ascii="仿宋_GB2312" w:hAnsi="仿宋_GB2312" w:cs="仿宋_GB2312"/>
                <w:color w:val="000000"/>
                <w:kern w:val="0"/>
                <w:sz w:val="20"/>
              </w:rPr>
              <w:t>保障人口数、保障金额、致困原因、纳入时间、</w:t>
            </w:r>
            <w:r>
              <w:rPr>
                <w:rFonts w:hint="eastAsia" w:ascii="仿宋_GB2312" w:hAnsi="仿宋_GB2312" w:cs="仿宋_GB2312"/>
                <w:kern w:val="0"/>
                <w:sz w:val="20"/>
              </w:rPr>
              <w:t>其它</w:t>
            </w:r>
          </w:p>
        </w:tc>
        <w:tc>
          <w:tcPr>
            <w:tcW w:w="1905" w:type="dxa"/>
            <w:tcBorders>
              <w:top w:val="single" w:color="auto" w:sz="4" w:space="0"/>
              <w:bottom w:val="single" w:color="auto" w:sz="4" w:space="0"/>
            </w:tcBorders>
          </w:tcPr>
          <w:p>
            <w:pPr>
              <w:jc w:val="left"/>
              <w:rPr>
                <w:rFonts w:ascii="仿宋_GB2312" w:hAnsi="仿宋_GB2312" w:cs="仿宋_GB2312"/>
                <w:kern w:val="0"/>
                <w:sz w:val="20"/>
              </w:rPr>
            </w:pPr>
            <w:r>
              <w:rPr>
                <w:rFonts w:hint="eastAsia" w:ascii="仿宋_GB2312" w:hAnsi="仿宋_GB2312" w:cs="仿宋_GB2312"/>
                <w:kern w:val="0"/>
                <w:sz w:val="20"/>
              </w:rPr>
              <w:t>《国务院关于进一步加强和改进最低生活保障工作的意见》（国发〔2012〕45号）</w:t>
            </w:r>
          </w:p>
          <w:p>
            <w:pPr>
              <w:jc w:val="left"/>
              <w:rPr>
                <w:rFonts w:ascii="仿宋_GB2312" w:hAnsi="仿宋_GB2312" w:cs="仿宋_GB2312"/>
                <w:kern w:val="0"/>
                <w:sz w:val="20"/>
              </w:rPr>
            </w:pPr>
            <w:r>
              <w:rPr>
                <w:rFonts w:hint="eastAsia" w:ascii="仿宋_GB2312" w:hAnsi="仿宋_GB2312" w:cs="仿宋_GB2312"/>
                <w:kern w:val="0"/>
                <w:sz w:val="20"/>
              </w:rPr>
              <w:t>等</w:t>
            </w:r>
          </w:p>
        </w:tc>
        <w:tc>
          <w:tcPr>
            <w:tcW w:w="1275"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制定或获取信息之日起10个工作日内</w:t>
            </w:r>
          </w:p>
        </w:tc>
        <w:tc>
          <w:tcPr>
            <w:tcW w:w="990"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民政局</w:t>
            </w:r>
          </w:p>
        </w:tc>
        <w:tc>
          <w:tcPr>
            <w:tcW w:w="1253"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 xml:space="preserve">■政府网站 </w:t>
            </w:r>
          </w:p>
          <w:p>
            <w:pPr>
              <w:rPr>
                <w:rFonts w:ascii="仿宋_GB2312" w:hAnsi="仿宋_GB2312" w:cs="仿宋_GB2312"/>
                <w:kern w:val="0"/>
                <w:sz w:val="20"/>
              </w:rPr>
            </w:pPr>
          </w:p>
        </w:tc>
        <w:tc>
          <w:tcPr>
            <w:tcW w:w="795"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61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87"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613"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12"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563"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495"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tcBorders>
              <w:top w:val="single" w:color="auto" w:sz="4" w:space="0"/>
              <w:bottom w:val="single" w:color="auto" w:sz="4" w:space="0"/>
            </w:tcBorders>
            <w:vAlign w:val="center"/>
          </w:tcPr>
          <w:p>
            <w:pPr>
              <w:widowControl/>
              <w:jc w:val="center"/>
              <w:rPr>
                <w:color w:val="000000"/>
                <w:kern w:val="0"/>
                <w:sz w:val="22"/>
              </w:rPr>
            </w:pPr>
            <w:r>
              <w:rPr>
                <w:rFonts w:hint="eastAsia"/>
                <w:color w:val="000000"/>
                <w:kern w:val="0"/>
                <w:sz w:val="22"/>
              </w:rPr>
              <w:t>6</w:t>
            </w:r>
          </w:p>
        </w:tc>
        <w:tc>
          <w:tcPr>
            <w:tcW w:w="989" w:type="dxa"/>
            <w:vMerge w:val="restart"/>
            <w:tcBorders>
              <w:top w:val="single" w:color="auto" w:sz="4" w:space="0"/>
            </w:tcBorders>
            <w:vAlign w:val="center"/>
          </w:tcPr>
          <w:p>
            <w:pPr>
              <w:widowControl/>
              <w:jc w:val="center"/>
              <w:rPr>
                <w:rFonts w:ascii="黑体" w:hAnsi="宋体" w:eastAsia="黑体" w:cs="宋体"/>
                <w:color w:val="000000"/>
                <w:kern w:val="0"/>
                <w:sz w:val="22"/>
              </w:rPr>
            </w:pPr>
            <w:r>
              <w:rPr>
                <w:rFonts w:hint="eastAsia" w:ascii="宋体" w:hAnsi="宋体" w:cs="宋体"/>
                <w:color w:val="000000"/>
                <w:kern w:val="0"/>
                <w:sz w:val="20"/>
              </w:rPr>
              <w:t>特困人员救助供养</w:t>
            </w:r>
          </w:p>
        </w:tc>
        <w:tc>
          <w:tcPr>
            <w:tcW w:w="1125" w:type="dxa"/>
            <w:tcBorders>
              <w:top w:val="single" w:color="auto" w:sz="4" w:space="0"/>
              <w:bottom w:val="single" w:color="auto" w:sz="4" w:space="0"/>
            </w:tcBorders>
            <w:vAlign w:val="center"/>
          </w:tcPr>
          <w:p>
            <w:pPr>
              <w:jc w:val="center"/>
              <w:rPr>
                <w:rFonts w:ascii="仿宋_GB2312" w:hAnsi="仿宋_GB2312" w:cs="仿宋_GB2312"/>
                <w:kern w:val="0"/>
                <w:sz w:val="20"/>
              </w:rPr>
            </w:pPr>
            <w:r>
              <w:rPr>
                <w:rFonts w:hint="eastAsia" w:ascii="仿宋_GB2312" w:hAnsi="仿宋_GB2312" w:cs="仿宋_GB2312"/>
                <w:kern w:val="0"/>
                <w:sz w:val="20"/>
              </w:rPr>
              <w:t>政策法规文件</w:t>
            </w:r>
          </w:p>
        </w:tc>
        <w:tc>
          <w:tcPr>
            <w:tcW w:w="2625" w:type="dxa"/>
            <w:tcBorders>
              <w:top w:val="single" w:color="auto" w:sz="4" w:space="0"/>
              <w:bottom w:val="single" w:color="auto" w:sz="4" w:space="0"/>
            </w:tcBorders>
            <w:vAlign w:val="center"/>
          </w:tcPr>
          <w:p>
            <w:pPr>
              <w:spacing w:line="260" w:lineRule="exact"/>
              <w:rPr>
                <w:rFonts w:ascii="仿宋_GB2312" w:hAnsi="仿宋_GB2312" w:cs="仿宋_GB2312"/>
                <w:kern w:val="0"/>
                <w:sz w:val="20"/>
              </w:rPr>
            </w:pPr>
            <w:r>
              <w:rPr>
                <w:rFonts w:hint="eastAsia" w:ascii="仿宋_GB2312" w:hAnsi="仿宋_GB2312" w:cs="仿宋_GB2312"/>
                <w:kern w:val="0"/>
                <w:sz w:val="20"/>
              </w:rPr>
              <w:t>1.《国务院关于进一步健全特困人员救助供养制度的意见》</w:t>
            </w:r>
            <w:r>
              <w:rPr>
                <w:rFonts w:hint="eastAsia" w:ascii="仿宋_GB2312" w:hAnsi="仿宋_GB2312" w:cs="仿宋_GB2312"/>
                <w:spacing w:val="-11"/>
                <w:kern w:val="0"/>
                <w:sz w:val="20"/>
              </w:rPr>
              <w:t>（国发〔2016〕14号）</w:t>
            </w:r>
          </w:p>
          <w:p>
            <w:pPr>
              <w:spacing w:line="260" w:lineRule="exact"/>
              <w:rPr>
                <w:rFonts w:ascii="仿宋_GB2312" w:hAnsi="仿宋_GB2312" w:cs="仿宋_GB2312"/>
                <w:kern w:val="0"/>
                <w:sz w:val="20"/>
              </w:rPr>
            </w:pPr>
            <w:r>
              <w:rPr>
                <w:rFonts w:hint="eastAsia" w:ascii="仿宋_GB2312" w:hAnsi="仿宋_GB2312" w:cs="仿宋_GB2312"/>
                <w:kern w:val="0"/>
                <w:sz w:val="20"/>
              </w:rPr>
              <w:t>2.《民政部关于贯彻落实&lt;国务院关于进一步健全特困人员救助供养制度的意见&gt;的通知》（民发〔2016〕115号）</w:t>
            </w:r>
          </w:p>
          <w:p>
            <w:pPr>
              <w:spacing w:line="260" w:lineRule="exact"/>
              <w:rPr>
                <w:rFonts w:ascii="仿宋_GB2312" w:hAnsi="仿宋_GB2312" w:cs="仿宋_GB2312"/>
                <w:kern w:val="0"/>
                <w:sz w:val="20"/>
              </w:rPr>
            </w:pPr>
            <w:r>
              <w:rPr>
                <w:rFonts w:hint="eastAsia" w:ascii="仿宋_GB2312" w:hAnsi="仿宋_GB2312" w:cs="仿宋_GB2312"/>
                <w:kern w:val="0"/>
                <w:sz w:val="20"/>
              </w:rPr>
              <w:t>3.《河南省人民政府关于印发河南省特困人员救助供养办法的通知》（豫政〔2016〕79号）</w:t>
            </w:r>
          </w:p>
          <w:p>
            <w:pPr>
              <w:spacing w:line="260" w:lineRule="exact"/>
              <w:rPr>
                <w:rFonts w:ascii="仿宋_GB2312" w:hAnsi="仿宋_GB2312" w:eastAsia="仿宋_GB2312" w:cs="仿宋_GB2312"/>
                <w:kern w:val="0"/>
                <w:sz w:val="20"/>
              </w:rPr>
            </w:pPr>
            <w:r>
              <w:rPr>
                <w:rFonts w:hint="eastAsia" w:ascii="仿宋_GB2312" w:hAnsi="仿宋_GB2312" w:cs="仿宋_GB2312"/>
                <w:kern w:val="0"/>
                <w:sz w:val="20"/>
              </w:rPr>
              <w:t>4.《开封市特困人员认定办法》（汴民文〔2017〕47号）</w:t>
            </w:r>
          </w:p>
          <w:p>
            <w:pPr>
              <w:spacing w:line="260" w:lineRule="exact"/>
              <w:rPr>
                <w:rFonts w:ascii="仿宋_GB2312" w:hAnsi="仿宋_GB2312" w:cs="仿宋_GB2312"/>
                <w:kern w:val="0"/>
                <w:sz w:val="20"/>
              </w:rPr>
            </w:pPr>
            <w:r>
              <w:rPr>
                <w:rFonts w:hint="eastAsia" w:ascii="仿宋_GB2312" w:hAnsi="仿宋_GB2312" w:cs="仿宋_GB2312"/>
                <w:kern w:val="0"/>
                <w:sz w:val="20"/>
              </w:rPr>
              <w:t>5.各（区）配套政策法规文件</w:t>
            </w:r>
          </w:p>
        </w:tc>
        <w:tc>
          <w:tcPr>
            <w:tcW w:w="1905"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《中华人民共和国政府信息公开条例》（中国人民共和国国务院令第711号）</w:t>
            </w:r>
          </w:p>
        </w:tc>
        <w:tc>
          <w:tcPr>
            <w:tcW w:w="1275"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制定或获取信息之日起10个工作日内</w:t>
            </w:r>
          </w:p>
        </w:tc>
        <w:tc>
          <w:tcPr>
            <w:tcW w:w="990"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民政局</w:t>
            </w:r>
          </w:p>
        </w:tc>
        <w:tc>
          <w:tcPr>
            <w:tcW w:w="1253"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 xml:space="preserve">■政府网站 </w:t>
            </w:r>
          </w:p>
          <w:p>
            <w:pPr>
              <w:rPr>
                <w:rFonts w:ascii="仿宋_GB2312" w:hAnsi="仿宋_GB2312" w:cs="仿宋_GB2312"/>
                <w:kern w:val="0"/>
                <w:sz w:val="20"/>
              </w:rPr>
            </w:pPr>
          </w:p>
        </w:tc>
        <w:tc>
          <w:tcPr>
            <w:tcW w:w="795"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61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87"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613"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12"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563"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495" w:type="dxa"/>
            <w:tcBorders>
              <w:top w:val="single" w:color="auto" w:sz="4" w:space="0"/>
              <w:bottom w:val="single" w:color="auto" w:sz="4" w:space="0"/>
            </w:tcBorders>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tcBorders>
              <w:top w:val="single" w:color="auto" w:sz="4" w:space="0"/>
              <w:bottom w:val="single" w:color="auto" w:sz="4" w:space="0"/>
            </w:tcBorders>
            <w:vAlign w:val="center"/>
          </w:tcPr>
          <w:p>
            <w:pPr>
              <w:widowControl/>
              <w:jc w:val="center"/>
              <w:rPr>
                <w:color w:val="000000"/>
                <w:kern w:val="0"/>
                <w:sz w:val="22"/>
              </w:rPr>
            </w:pPr>
            <w:r>
              <w:rPr>
                <w:rFonts w:hint="eastAsia"/>
                <w:color w:val="000000"/>
                <w:kern w:val="0"/>
                <w:sz w:val="22"/>
              </w:rPr>
              <w:t>7</w:t>
            </w:r>
          </w:p>
        </w:tc>
        <w:tc>
          <w:tcPr>
            <w:tcW w:w="989" w:type="dxa"/>
            <w:vMerge w:val="continue"/>
            <w:vAlign w:val="center"/>
          </w:tcPr>
          <w:p>
            <w:pPr>
              <w:widowControl/>
              <w:jc w:val="center"/>
              <w:rPr>
                <w:rFonts w:ascii="黑体" w:hAnsi="宋体" w:eastAsia="黑体" w:cs="宋体"/>
                <w:color w:val="000000"/>
                <w:kern w:val="0"/>
                <w:sz w:val="22"/>
              </w:rPr>
            </w:pPr>
          </w:p>
        </w:tc>
        <w:tc>
          <w:tcPr>
            <w:tcW w:w="1125" w:type="dxa"/>
            <w:tcBorders>
              <w:top w:val="single" w:color="auto" w:sz="4" w:space="0"/>
              <w:bottom w:val="single" w:color="auto" w:sz="4" w:space="0"/>
            </w:tcBorders>
            <w:vAlign w:val="center"/>
          </w:tcPr>
          <w:p>
            <w:pPr>
              <w:jc w:val="center"/>
              <w:rPr>
                <w:rFonts w:ascii="仿宋_GB2312" w:hAnsi="仿宋_GB2312" w:cs="仿宋_GB2312"/>
                <w:kern w:val="0"/>
                <w:sz w:val="20"/>
              </w:rPr>
            </w:pPr>
            <w:r>
              <w:rPr>
                <w:rFonts w:hint="eastAsia" w:ascii="仿宋_GB2312" w:hAnsi="仿宋_GB2312" w:cs="仿宋_GB2312"/>
                <w:kern w:val="0"/>
                <w:sz w:val="20"/>
              </w:rPr>
              <w:t>办事指南</w:t>
            </w:r>
          </w:p>
        </w:tc>
        <w:tc>
          <w:tcPr>
            <w:tcW w:w="2625"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1.办理事项</w:t>
            </w:r>
          </w:p>
          <w:p>
            <w:pPr>
              <w:rPr>
                <w:rFonts w:ascii="仿宋_GB2312" w:hAnsi="仿宋_GB2312" w:cs="仿宋_GB2312"/>
                <w:kern w:val="0"/>
                <w:sz w:val="20"/>
              </w:rPr>
            </w:pPr>
            <w:r>
              <w:rPr>
                <w:rFonts w:hint="eastAsia" w:ascii="仿宋_GB2312" w:hAnsi="仿宋_GB2312" w:cs="仿宋_GB2312"/>
                <w:kern w:val="0"/>
                <w:sz w:val="20"/>
              </w:rPr>
              <w:t>2.办理条件</w:t>
            </w:r>
          </w:p>
          <w:p>
            <w:pPr>
              <w:rPr>
                <w:rFonts w:ascii="仿宋_GB2312" w:hAnsi="仿宋_GB2312" w:cs="仿宋_GB2312"/>
                <w:kern w:val="0"/>
                <w:sz w:val="20"/>
              </w:rPr>
            </w:pPr>
            <w:r>
              <w:rPr>
                <w:rFonts w:hint="eastAsia" w:ascii="仿宋_GB2312" w:hAnsi="仿宋_GB2312" w:cs="仿宋_GB2312"/>
                <w:kern w:val="0"/>
                <w:sz w:val="20"/>
              </w:rPr>
              <w:t>3.救助供养标准</w:t>
            </w:r>
          </w:p>
          <w:p>
            <w:pPr>
              <w:rPr>
                <w:rFonts w:ascii="仿宋_GB2312" w:hAnsi="仿宋_GB2312" w:cs="仿宋_GB2312"/>
                <w:kern w:val="0"/>
                <w:sz w:val="20"/>
              </w:rPr>
            </w:pPr>
            <w:r>
              <w:rPr>
                <w:rFonts w:hint="eastAsia" w:ascii="仿宋_GB2312" w:hAnsi="仿宋_GB2312" w:cs="仿宋_GB2312"/>
                <w:kern w:val="0"/>
                <w:sz w:val="20"/>
              </w:rPr>
              <w:t>4.申请材料</w:t>
            </w:r>
          </w:p>
          <w:p>
            <w:pPr>
              <w:rPr>
                <w:rFonts w:ascii="仿宋_GB2312" w:hAnsi="仿宋_GB2312" w:cs="仿宋_GB2312"/>
                <w:kern w:val="0"/>
                <w:sz w:val="20"/>
              </w:rPr>
            </w:pPr>
            <w:r>
              <w:rPr>
                <w:rFonts w:hint="eastAsia" w:ascii="仿宋_GB2312" w:hAnsi="仿宋_GB2312" w:cs="仿宋_GB2312"/>
                <w:kern w:val="0"/>
                <w:sz w:val="20"/>
              </w:rPr>
              <w:t>5.办理流程</w:t>
            </w:r>
          </w:p>
          <w:p>
            <w:pPr>
              <w:rPr>
                <w:rFonts w:ascii="仿宋_GB2312" w:hAnsi="仿宋_GB2312" w:cs="仿宋_GB2312"/>
                <w:kern w:val="0"/>
                <w:sz w:val="20"/>
              </w:rPr>
            </w:pPr>
            <w:r>
              <w:rPr>
                <w:rFonts w:hint="eastAsia" w:ascii="仿宋_GB2312" w:hAnsi="仿宋_GB2312" w:cs="仿宋_GB2312"/>
                <w:kern w:val="0"/>
                <w:sz w:val="20"/>
              </w:rPr>
              <w:t>6.办理时间、地点</w:t>
            </w:r>
          </w:p>
          <w:p>
            <w:pPr>
              <w:rPr>
                <w:rFonts w:ascii="仿宋_GB2312" w:hAnsi="仿宋_GB2312" w:cs="仿宋_GB2312"/>
                <w:kern w:val="0"/>
                <w:sz w:val="20"/>
              </w:rPr>
            </w:pPr>
            <w:r>
              <w:rPr>
                <w:rFonts w:hint="eastAsia" w:ascii="仿宋_GB2312" w:hAnsi="仿宋_GB2312" w:cs="仿宋_GB2312"/>
                <w:kern w:val="0"/>
                <w:sz w:val="20"/>
              </w:rPr>
              <w:t>7.联系方式</w:t>
            </w:r>
          </w:p>
        </w:tc>
        <w:tc>
          <w:tcPr>
            <w:tcW w:w="1905"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《中华人民共和国政府信息公开条例》（中国人民共和国国务院令第711号）</w:t>
            </w:r>
          </w:p>
        </w:tc>
        <w:tc>
          <w:tcPr>
            <w:tcW w:w="1275"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制定或获取信息之日起10个工作日内</w:t>
            </w:r>
          </w:p>
        </w:tc>
        <w:tc>
          <w:tcPr>
            <w:tcW w:w="990"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民政局</w:t>
            </w:r>
          </w:p>
        </w:tc>
        <w:tc>
          <w:tcPr>
            <w:tcW w:w="1253"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 xml:space="preserve">■政府网站  </w:t>
            </w:r>
          </w:p>
          <w:p>
            <w:pPr>
              <w:rPr>
                <w:rFonts w:ascii="仿宋_GB2312" w:hAnsi="仿宋_GB2312" w:cs="仿宋_GB2312"/>
                <w:kern w:val="0"/>
                <w:sz w:val="20"/>
              </w:rPr>
            </w:pPr>
          </w:p>
        </w:tc>
        <w:tc>
          <w:tcPr>
            <w:tcW w:w="795"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61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87"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613"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12"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563"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495"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tcBorders>
              <w:top w:val="single" w:color="auto" w:sz="4" w:space="0"/>
              <w:bottom w:val="single" w:color="auto" w:sz="4" w:space="0"/>
            </w:tcBorders>
            <w:vAlign w:val="center"/>
          </w:tcPr>
          <w:p>
            <w:pPr>
              <w:widowControl/>
              <w:jc w:val="center"/>
              <w:rPr>
                <w:color w:val="000000"/>
                <w:kern w:val="0"/>
                <w:sz w:val="22"/>
              </w:rPr>
            </w:pPr>
            <w:r>
              <w:rPr>
                <w:rFonts w:hint="eastAsia"/>
                <w:color w:val="000000"/>
                <w:kern w:val="0"/>
                <w:sz w:val="22"/>
              </w:rPr>
              <w:t>8</w:t>
            </w:r>
          </w:p>
        </w:tc>
        <w:tc>
          <w:tcPr>
            <w:tcW w:w="989" w:type="dxa"/>
            <w:vMerge w:val="continue"/>
            <w:tcBorders>
              <w:bottom w:val="single" w:color="auto" w:sz="4" w:space="0"/>
            </w:tcBorders>
            <w:vAlign w:val="center"/>
          </w:tcPr>
          <w:p>
            <w:pPr>
              <w:widowControl/>
              <w:jc w:val="center"/>
              <w:rPr>
                <w:rFonts w:ascii="黑体" w:hAnsi="宋体" w:eastAsia="黑体" w:cs="宋体"/>
                <w:color w:val="000000"/>
                <w:kern w:val="0"/>
                <w:sz w:val="22"/>
              </w:rPr>
            </w:pPr>
          </w:p>
        </w:tc>
        <w:tc>
          <w:tcPr>
            <w:tcW w:w="1125" w:type="dxa"/>
            <w:tcBorders>
              <w:top w:val="single" w:color="auto" w:sz="4" w:space="0"/>
              <w:bottom w:val="single" w:color="auto" w:sz="4" w:space="0"/>
            </w:tcBorders>
            <w:vAlign w:val="center"/>
          </w:tcPr>
          <w:p>
            <w:pPr>
              <w:jc w:val="center"/>
              <w:rPr>
                <w:rFonts w:ascii="仿宋_GB2312" w:hAnsi="仿宋_GB2312" w:cs="仿宋_GB2312"/>
                <w:kern w:val="0"/>
                <w:sz w:val="20"/>
              </w:rPr>
            </w:pPr>
            <w:r>
              <w:rPr>
                <w:rFonts w:hint="eastAsia" w:ascii="仿宋_GB2312" w:hAnsi="仿宋_GB2312" w:cs="仿宋_GB2312"/>
                <w:kern w:val="0"/>
                <w:sz w:val="20"/>
              </w:rPr>
              <w:t>审核审批信息</w:t>
            </w:r>
          </w:p>
        </w:tc>
        <w:tc>
          <w:tcPr>
            <w:tcW w:w="2625"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1.辖区内对象姓名、出生年月、纳入时间、其它</w:t>
            </w:r>
          </w:p>
          <w:p>
            <w:pPr>
              <w:spacing w:line="260" w:lineRule="exact"/>
              <w:rPr>
                <w:rFonts w:ascii="仿宋_GB2312" w:hAnsi="仿宋_GB2312" w:cs="仿宋_GB2312"/>
                <w:kern w:val="0"/>
                <w:sz w:val="20"/>
              </w:rPr>
            </w:pPr>
          </w:p>
        </w:tc>
        <w:tc>
          <w:tcPr>
            <w:tcW w:w="1905" w:type="dxa"/>
            <w:tcBorders>
              <w:top w:val="single" w:color="auto" w:sz="4" w:space="0"/>
              <w:bottom w:val="single" w:color="auto" w:sz="4" w:space="0"/>
            </w:tcBorders>
            <w:vAlign w:val="center"/>
          </w:tcPr>
          <w:p>
            <w:pPr>
              <w:numPr>
                <w:ilvl w:val="0"/>
                <w:numId w:val="1"/>
              </w:numPr>
              <w:spacing w:line="260" w:lineRule="exact"/>
              <w:rPr>
                <w:rFonts w:ascii="仿宋_GB2312" w:hAnsi="仿宋_GB2312" w:cs="仿宋_GB2312"/>
                <w:kern w:val="0"/>
                <w:sz w:val="20"/>
              </w:rPr>
            </w:pPr>
            <w:r>
              <w:rPr>
                <w:rFonts w:hint="eastAsia" w:ascii="仿宋_GB2312" w:hAnsi="仿宋_GB2312" w:cs="仿宋_GB2312"/>
                <w:kern w:val="0"/>
                <w:sz w:val="20"/>
              </w:rPr>
              <w:t>《国务院关于进一步健全特困人员救助供养制度的意见》（国发〔2016〕14号）</w:t>
            </w:r>
          </w:p>
          <w:p>
            <w:pPr>
              <w:numPr>
                <w:ilvl w:val="0"/>
                <w:numId w:val="1"/>
              </w:numPr>
              <w:spacing w:line="260" w:lineRule="exact"/>
              <w:rPr>
                <w:rFonts w:ascii="仿宋_GB2312" w:hAnsi="仿宋_GB2312" w:cs="仿宋_GB2312"/>
                <w:kern w:val="0"/>
                <w:sz w:val="20"/>
              </w:rPr>
            </w:pPr>
            <w:r>
              <w:rPr>
                <w:rFonts w:hint="eastAsia" w:ascii="仿宋_GB2312" w:hAnsi="仿宋_GB2312" w:cs="仿宋_GB2312"/>
                <w:kern w:val="0"/>
                <w:sz w:val="20"/>
              </w:rPr>
              <w:t>《河南省人民政府关于印发河南省特困人员救助供养办法的通知》（豫政〔2016〕79号）</w:t>
            </w:r>
          </w:p>
        </w:tc>
        <w:tc>
          <w:tcPr>
            <w:tcW w:w="1275" w:type="dxa"/>
            <w:tcBorders>
              <w:top w:val="single" w:color="auto" w:sz="4" w:space="0"/>
              <w:bottom w:val="single" w:color="auto" w:sz="4" w:space="0"/>
            </w:tcBorders>
            <w:vAlign w:val="center"/>
          </w:tcPr>
          <w:p>
            <w:pPr>
              <w:spacing w:line="260" w:lineRule="exact"/>
              <w:rPr>
                <w:rFonts w:ascii="仿宋_GB2312" w:hAnsi="仿宋_GB2312" w:cs="仿宋_GB2312"/>
                <w:kern w:val="0"/>
                <w:sz w:val="20"/>
              </w:rPr>
            </w:pPr>
            <w:r>
              <w:rPr>
                <w:rFonts w:hint="eastAsia" w:ascii="仿宋_GB2312" w:hAnsi="仿宋_GB2312" w:cs="仿宋_GB2312"/>
                <w:kern w:val="0"/>
                <w:sz w:val="20"/>
              </w:rPr>
              <w:t>制定或获取信息之日起10个工作日内</w:t>
            </w:r>
          </w:p>
        </w:tc>
        <w:tc>
          <w:tcPr>
            <w:tcW w:w="990" w:type="dxa"/>
            <w:tcBorders>
              <w:top w:val="single" w:color="auto" w:sz="4" w:space="0"/>
              <w:bottom w:val="single" w:color="auto" w:sz="4" w:space="0"/>
            </w:tcBorders>
            <w:vAlign w:val="center"/>
          </w:tcPr>
          <w:p>
            <w:pPr>
              <w:spacing w:line="260" w:lineRule="exact"/>
              <w:rPr>
                <w:rFonts w:ascii="仿宋_GB2312" w:hAnsi="仿宋_GB2312" w:cs="仿宋_GB2312"/>
                <w:kern w:val="0"/>
                <w:sz w:val="20"/>
              </w:rPr>
            </w:pPr>
            <w:r>
              <w:rPr>
                <w:rFonts w:hint="eastAsia" w:ascii="仿宋_GB2312" w:hAnsi="仿宋_GB2312" w:cs="仿宋_GB2312"/>
                <w:kern w:val="0"/>
                <w:sz w:val="20"/>
              </w:rPr>
              <w:t>民政局</w:t>
            </w:r>
          </w:p>
        </w:tc>
        <w:tc>
          <w:tcPr>
            <w:tcW w:w="1253" w:type="dxa"/>
            <w:tcBorders>
              <w:top w:val="single" w:color="auto" w:sz="4" w:space="0"/>
              <w:bottom w:val="single" w:color="auto" w:sz="4" w:space="0"/>
            </w:tcBorders>
            <w:vAlign w:val="center"/>
          </w:tcPr>
          <w:p>
            <w:pPr>
              <w:spacing w:line="260" w:lineRule="exact"/>
              <w:rPr>
                <w:rFonts w:ascii="仿宋_GB2312" w:hAnsi="仿宋_GB2312" w:cs="仿宋_GB2312"/>
                <w:kern w:val="0"/>
                <w:sz w:val="20"/>
              </w:rPr>
            </w:pPr>
            <w:r>
              <w:rPr>
                <w:rFonts w:hint="eastAsia" w:ascii="仿宋_GB2312" w:hAnsi="仿宋_GB2312" w:cs="仿宋_GB2312"/>
                <w:kern w:val="0"/>
                <w:sz w:val="20"/>
              </w:rPr>
              <w:t xml:space="preserve">■政府网站  </w:t>
            </w:r>
          </w:p>
          <w:p>
            <w:pPr>
              <w:spacing w:line="260" w:lineRule="exact"/>
              <w:rPr>
                <w:rFonts w:ascii="仿宋_GB2312" w:hAnsi="仿宋_GB2312" w:cs="仿宋_GB2312"/>
                <w:kern w:val="0"/>
                <w:sz w:val="20"/>
              </w:rPr>
            </w:pPr>
          </w:p>
        </w:tc>
        <w:tc>
          <w:tcPr>
            <w:tcW w:w="795"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61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87"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613"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12"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563"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495"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tcBorders>
              <w:top w:val="single" w:color="auto" w:sz="4" w:space="0"/>
              <w:bottom w:val="single" w:color="auto" w:sz="4" w:space="0"/>
            </w:tcBorders>
            <w:vAlign w:val="center"/>
          </w:tcPr>
          <w:p>
            <w:pPr>
              <w:widowControl/>
              <w:jc w:val="center"/>
              <w:rPr>
                <w:color w:val="000000"/>
                <w:kern w:val="0"/>
                <w:sz w:val="22"/>
              </w:rPr>
            </w:pPr>
            <w:r>
              <w:rPr>
                <w:rFonts w:hint="eastAsia"/>
                <w:color w:val="000000"/>
                <w:kern w:val="0"/>
                <w:sz w:val="22"/>
              </w:rPr>
              <w:t>9</w:t>
            </w:r>
          </w:p>
        </w:tc>
        <w:tc>
          <w:tcPr>
            <w:tcW w:w="989" w:type="dxa"/>
            <w:vMerge w:val="restart"/>
            <w:tcBorders>
              <w:top w:val="single" w:color="auto" w:sz="4" w:space="0"/>
            </w:tcBorders>
            <w:vAlign w:val="center"/>
          </w:tcPr>
          <w:p>
            <w:pPr>
              <w:widowControl/>
              <w:jc w:val="center"/>
              <w:rPr>
                <w:rFonts w:ascii="黑体" w:hAnsi="宋体" w:eastAsia="黑体" w:cs="宋体"/>
                <w:color w:val="000000"/>
                <w:kern w:val="0"/>
                <w:sz w:val="22"/>
              </w:rPr>
            </w:pPr>
            <w:r>
              <w:rPr>
                <w:rFonts w:hint="eastAsia" w:ascii="仿宋_GB2312" w:hAnsi="仿宋_GB2312" w:cs="仿宋_GB2312"/>
                <w:sz w:val="20"/>
              </w:rPr>
              <w:t>临时救助</w:t>
            </w:r>
          </w:p>
        </w:tc>
        <w:tc>
          <w:tcPr>
            <w:tcW w:w="1125" w:type="dxa"/>
            <w:tcBorders>
              <w:top w:val="single" w:color="auto" w:sz="4" w:space="0"/>
              <w:bottom w:val="single" w:color="auto" w:sz="4" w:space="0"/>
            </w:tcBorders>
            <w:vAlign w:val="center"/>
          </w:tcPr>
          <w:p>
            <w:pPr>
              <w:jc w:val="center"/>
              <w:rPr>
                <w:rFonts w:ascii="仿宋_GB2312" w:hAnsi="仿宋_GB2312" w:cs="仿宋_GB2312"/>
                <w:kern w:val="0"/>
                <w:sz w:val="20"/>
              </w:rPr>
            </w:pPr>
            <w:r>
              <w:rPr>
                <w:rFonts w:hint="eastAsia" w:ascii="仿宋_GB2312" w:hAnsi="仿宋_GB2312" w:cs="仿宋_GB2312"/>
                <w:kern w:val="0"/>
                <w:sz w:val="20"/>
              </w:rPr>
              <w:t>政策法规文件</w:t>
            </w:r>
          </w:p>
        </w:tc>
        <w:tc>
          <w:tcPr>
            <w:tcW w:w="2625" w:type="dxa"/>
            <w:tcBorders>
              <w:top w:val="single" w:color="auto" w:sz="4" w:space="0"/>
              <w:bottom w:val="single" w:color="auto" w:sz="4" w:space="0"/>
            </w:tcBorders>
            <w:vAlign w:val="center"/>
          </w:tcPr>
          <w:p>
            <w:pPr>
              <w:spacing w:line="260" w:lineRule="exact"/>
              <w:rPr>
                <w:rFonts w:ascii="仿宋_GB2312" w:hAnsi="仿宋_GB2312" w:cs="仿宋_GB2312"/>
                <w:kern w:val="0"/>
                <w:sz w:val="20"/>
              </w:rPr>
            </w:pPr>
            <w:r>
              <w:rPr>
                <w:rFonts w:hint="eastAsia" w:ascii="仿宋_GB2312" w:hAnsi="仿宋_GB2312" w:cs="仿宋_GB2312"/>
                <w:kern w:val="0"/>
                <w:sz w:val="20"/>
              </w:rPr>
              <w:t>1.《国务院关于全面建立临时救助制度的通知》（国发〔2014〕47号）</w:t>
            </w:r>
          </w:p>
          <w:p>
            <w:pPr>
              <w:spacing w:line="260" w:lineRule="exact"/>
              <w:rPr>
                <w:rFonts w:ascii="仿宋_GB2312" w:hAnsi="仿宋_GB2312" w:cs="仿宋_GB2312"/>
                <w:kern w:val="0"/>
                <w:sz w:val="20"/>
              </w:rPr>
            </w:pPr>
            <w:r>
              <w:rPr>
                <w:rFonts w:hint="eastAsia" w:ascii="仿宋_GB2312" w:hAnsi="仿宋_GB2312" w:cs="仿宋_GB2312"/>
                <w:kern w:val="0"/>
                <w:sz w:val="20"/>
              </w:rPr>
              <w:t>2.《民政部财政部关于进一步加强和改进临时救助工作的意见》（民发〔2018〕23号）</w:t>
            </w:r>
          </w:p>
          <w:p>
            <w:pPr>
              <w:spacing w:line="260" w:lineRule="exact"/>
              <w:rPr>
                <w:rFonts w:ascii="仿宋_GB2312" w:hAnsi="仿宋_GB2312" w:cs="仿宋_GB2312"/>
                <w:kern w:val="0"/>
                <w:sz w:val="20"/>
              </w:rPr>
            </w:pPr>
            <w:r>
              <w:rPr>
                <w:rFonts w:hint="eastAsia" w:ascii="仿宋_GB2312" w:hAnsi="仿宋_GB2312" w:cs="仿宋_GB2312"/>
                <w:kern w:val="0"/>
                <w:sz w:val="20"/>
              </w:rPr>
              <w:t>3.《河南省人民政府关于全面实施临时救助制度的意见》(豫政〔2015〕32号)</w:t>
            </w:r>
          </w:p>
          <w:p>
            <w:pPr>
              <w:spacing w:line="260" w:lineRule="exact"/>
              <w:rPr>
                <w:rFonts w:ascii="仿宋_GB2312" w:hAnsi="仿宋_GB2312" w:cs="仿宋_GB2312"/>
                <w:kern w:val="0"/>
                <w:sz w:val="20"/>
              </w:rPr>
            </w:pPr>
            <w:r>
              <w:rPr>
                <w:rFonts w:hint="eastAsia" w:ascii="仿宋_GB2312" w:hAnsi="仿宋_GB2312" w:cs="仿宋_GB2312"/>
                <w:kern w:val="0"/>
                <w:sz w:val="20"/>
              </w:rPr>
              <w:t>4.《河南民政厅河南省财政厅河南省扶贫办关于进一步加强和改进临时救助工作的实施意见》（豫民文〔2019〕194号）</w:t>
            </w:r>
          </w:p>
          <w:p>
            <w:pPr>
              <w:spacing w:line="260" w:lineRule="exact"/>
              <w:rPr>
                <w:rFonts w:ascii="宋体" w:hAnsi="宋体" w:cs="宋体"/>
                <w:kern w:val="0"/>
                <w:sz w:val="20"/>
              </w:rPr>
            </w:pPr>
            <w:r>
              <w:rPr>
                <w:rFonts w:hint="eastAsia" w:ascii="宋体" w:hAnsi="宋体" w:cs="宋体"/>
                <w:kern w:val="0"/>
                <w:sz w:val="20"/>
              </w:rPr>
              <w:t>5.《开封市人民政府关于印发&lt;全面实施临时救助制度意见&gt;的通知》（汴政〔2016〕35号）</w:t>
            </w:r>
          </w:p>
          <w:p>
            <w:pPr>
              <w:spacing w:line="260" w:lineRule="exact"/>
              <w:rPr>
                <w:rFonts w:ascii="仿宋_GB2312" w:hAnsi="仿宋_GB2312" w:cs="仿宋_GB2312"/>
                <w:kern w:val="0"/>
                <w:sz w:val="20"/>
              </w:rPr>
            </w:pPr>
            <w:r>
              <w:rPr>
                <w:rFonts w:hint="eastAsia" w:ascii="仿宋_GB2312" w:hAnsi="仿宋_GB2312" w:cs="仿宋_GB2312"/>
                <w:kern w:val="0"/>
                <w:sz w:val="20"/>
              </w:rPr>
              <w:t>6.各（区）配套政策法规文件</w:t>
            </w:r>
          </w:p>
        </w:tc>
        <w:tc>
          <w:tcPr>
            <w:tcW w:w="1905" w:type="dxa"/>
            <w:tcBorders>
              <w:top w:val="single" w:color="auto" w:sz="4" w:space="0"/>
              <w:bottom w:val="single" w:color="auto" w:sz="4" w:space="0"/>
            </w:tcBorders>
            <w:vAlign w:val="center"/>
          </w:tcPr>
          <w:p>
            <w:pPr>
              <w:spacing w:line="260" w:lineRule="exact"/>
              <w:rPr>
                <w:rFonts w:ascii="仿宋_GB2312" w:hAnsi="仿宋_GB2312" w:cs="仿宋_GB2312"/>
                <w:kern w:val="0"/>
                <w:sz w:val="20"/>
              </w:rPr>
            </w:pPr>
            <w:r>
              <w:rPr>
                <w:rFonts w:hint="eastAsia" w:ascii="仿宋_GB2312" w:hAnsi="仿宋_GB2312" w:cs="仿宋_GB2312"/>
                <w:kern w:val="0"/>
                <w:sz w:val="20"/>
              </w:rPr>
              <w:t>《中华人民共和国政府信息公开条例》（中国人民共和国国务院令第711号）</w:t>
            </w:r>
          </w:p>
        </w:tc>
        <w:tc>
          <w:tcPr>
            <w:tcW w:w="1275" w:type="dxa"/>
            <w:tcBorders>
              <w:top w:val="single" w:color="auto" w:sz="4" w:space="0"/>
              <w:bottom w:val="single" w:color="auto" w:sz="4" w:space="0"/>
            </w:tcBorders>
            <w:vAlign w:val="center"/>
          </w:tcPr>
          <w:p>
            <w:pPr>
              <w:spacing w:line="260" w:lineRule="exact"/>
              <w:rPr>
                <w:rFonts w:ascii="仿宋_GB2312" w:hAnsi="仿宋_GB2312" w:cs="仿宋_GB2312"/>
                <w:kern w:val="0"/>
                <w:sz w:val="20"/>
              </w:rPr>
            </w:pPr>
            <w:r>
              <w:rPr>
                <w:rFonts w:hint="eastAsia" w:ascii="仿宋_GB2312" w:hAnsi="仿宋_GB2312" w:cs="仿宋_GB2312"/>
                <w:kern w:val="0"/>
                <w:sz w:val="20"/>
              </w:rPr>
              <w:t>制定或获取信息之日起10个工作日内</w:t>
            </w:r>
          </w:p>
        </w:tc>
        <w:tc>
          <w:tcPr>
            <w:tcW w:w="990" w:type="dxa"/>
            <w:tcBorders>
              <w:top w:val="single" w:color="auto" w:sz="4" w:space="0"/>
              <w:bottom w:val="single" w:color="auto" w:sz="4" w:space="0"/>
            </w:tcBorders>
            <w:vAlign w:val="center"/>
          </w:tcPr>
          <w:p>
            <w:pPr>
              <w:spacing w:line="260" w:lineRule="exact"/>
              <w:rPr>
                <w:rFonts w:ascii="仿宋_GB2312" w:hAnsi="仿宋_GB2312" w:cs="仿宋_GB2312"/>
                <w:kern w:val="0"/>
                <w:sz w:val="20"/>
              </w:rPr>
            </w:pPr>
            <w:r>
              <w:rPr>
                <w:rFonts w:hint="eastAsia" w:ascii="仿宋_GB2312" w:hAnsi="仿宋_GB2312" w:cs="仿宋_GB2312"/>
                <w:kern w:val="0"/>
                <w:sz w:val="20"/>
              </w:rPr>
              <w:t>民政局</w:t>
            </w:r>
          </w:p>
        </w:tc>
        <w:tc>
          <w:tcPr>
            <w:tcW w:w="1253" w:type="dxa"/>
            <w:tcBorders>
              <w:top w:val="single" w:color="auto" w:sz="4" w:space="0"/>
              <w:bottom w:val="single" w:color="auto" w:sz="4" w:space="0"/>
            </w:tcBorders>
            <w:vAlign w:val="center"/>
          </w:tcPr>
          <w:p>
            <w:pPr>
              <w:spacing w:line="260" w:lineRule="exact"/>
              <w:rPr>
                <w:rFonts w:ascii="仿宋_GB2312" w:hAnsi="仿宋_GB2312" w:cs="仿宋_GB2312"/>
                <w:kern w:val="0"/>
                <w:sz w:val="20"/>
              </w:rPr>
            </w:pPr>
            <w:r>
              <w:rPr>
                <w:rFonts w:hint="eastAsia" w:ascii="仿宋_GB2312" w:hAnsi="仿宋_GB2312" w:cs="仿宋_GB2312"/>
                <w:kern w:val="0"/>
                <w:sz w:val="20"/>
              </w:rPr>
              <w:t xml:space="preserve">■政府网站  </w:t>
            </w:r>
          </w:p>
          <w:p>
            <w:pPr>
              <w:spacing w:line="260" w:lineRule="exact"/>
              <w:rPr>
                <w:rFonts w:ascii="仿宋_GB2312" w:hAnsi="仿宋_GB2312" w:cs="仿宋_GB2312"/>
                <w:kern w:val="0"/>
                <w:sz w:val="20"/>
              </w:rPr>
            </w:pPr>
          </w:p>
        </w:tc>
        <w:tc>
          <w:tcPr>
            <w:tcW w:w="795"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61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87"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613"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12"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563"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495" w:type="dxa"/>
            <w:tcBorders>
              <w:top w:val="single" w:color="auto" w:sz="4" w:space="0"/>
              <w:bottom w:val="single" w:color="auto" w:sz="4" w:space="0"/>
            </w:tcBorders>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tcBorders>
              <w:top w:val="single" w:color="auto" w:sz="4" w:space="0"/>
              <w:bottom w:val="single" w:color="auto" w:sz="4" w:space="0"/>
            </w:tcBorders>
            <w:vAlign w:val="center"/>
          </w:tcPr>
          <w:p>
            <w:pPr>
              <w:widowControl/>
              <w:jc w:val="center"/>
              <w:rPr>
                <w:color w:val="000000"/>
                <w:kern w:val="0"/>
                <w:sz w:val="22"/>
              </w:rPr>
            </w:pPr>
            <w:r>
              <w:rPr>
                <w:rFonts w:hint="eastAsia"/>
                <w:color w:val="000000"/>
                <w:kern w:val="0"/>
                <w:sz w:val="22"/>
              </w:rPr>
              <w:t>10</w:t>
            </w:r>
          </w:p>
        </w:tc>
        <w:tc>
          <w:tcPr>
            <w:tcW w:w="989" w:type="dxa"/>
            <w:vMerge w:val="continue"/>
            <w:vAlign w:val="center"/>
          </w:tcPr>
          <w:p>
            <w:pPr>
              <w:widowControl/>
              <w:jc w:val="center"/>
              <w:rPr>
                <w:rFonts w:ascii="黑体" w:hAnsi="宋体" w:eastAsia="黑体" w:cs="宋体"/>
                <w:color w:val="000000"/>
                <w:kern w:val="0"/>
                <w:sz w:val="22"/>
              </w:rPr>
            </w:pPr>
          </w:p>
        </w:tc>
        <w:tc>
          <w:tcPr>
            <w:tcW w:w="1125" w:type="dxa"/>
            <w:tcBorders>
              <w:top w:val="single" w:color="auto" w:sz="4" w:space="0"/>
              <w:bottom w:val="single" w:color="auto" w:sz="4" w:space="0"/>
            </w:tcBorders>
            <w:vAlign w:val="center"/>
          </w:tcPr>
          <w:p>
            <w:pPr>
              <w:jc w:val="center"/>
              <w:rPr>
                <w:rFonts w:ascii="仿宋_GB2312" w:hAnsi="仿宋_GB2312" w:cs="仿宋_GB2312"/>
                <w:kern w:val="0"/>
                <w:sz w:val="20"/>
              </w:rPr>
            </w:pPr>
            <w:r>
              <w:rPr>
                <w:rFonts w:hint="eastAsia" w:ascii="仿宋_GB2312" w:hAnsi="仿宋_GB2312" w:cs="仿宋_GB2312"/>
                <w:kern w:val="0"/>
                <w:sz w:val="20"/>
              </w:rPr>
              <w:t>办事指南</w:t>
            </w:r>
          </w:p>
        </w:tc>
        <w:tc>
          <w:tcPr>
            <w:tcW w:w="2625"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1.办理事项</w:t>
            </w:r>
          </w:p>
          <w:p>
            <w:pPr>
              <w:rPr>
                <w:rFonts w:ascii="仿宋_GB2312" w:hAnsi="仿宋_GB2312" w:cs="仿宋_GB2312"/>
                <w:kern w:val="0"/>
                <w:sz w:val="20"/>
              </w:rPr>
            </w:pPr>
            <w:r>
              <w:rPr>
                <w:rFonts w:hint="eastAsia" w:ascii="仿宋_GB2312" w:hAnsi="仿宋_GB2312" w:cs="仿宋_GB2312"/>
                <w:kern w:val="0"/>
                <w:sz w:val="20"/>
              </w:rPr>
              <w:t>2.办理条件</w:t>
            </w:r>
          </w:p>
          <w:p>
            <w:pPr>
              <w:rPr>
                <w:rFonts w:ascii="仿宋_GB2312" w:hAnsi="仿宋_GB2312" w:cs="仿宋_GB2312"/>
                <w:kern w:val="0"/>
                <w:sz w:val="20"/>
              </w:rPr>
            </w:pPr>
            <w:r>
              <w:rPr>
                <w:rFonts w:hint="eastAsia" w:ascii="仿宋_GB2312" w:hAnsi="仿宋_GB2312" w:cs="仿宋_GB2312"/>
                <w:kern w:val="0"/>
                <w:sz w:val="20"/>
              </w:rPr>
              <w:t>3.救助供养标准</w:t>
            </w:r>
          </w:p>
          <w:p>
            <w:pPr>
              <w:rPr>
                <w:rFonts w:ascii="仿宋_GB2312" w:hAnsi="仿宋_GB2312" w:cs="仿宋_GB2312"/>
                <w:kern w:val="0"/>
                <w:sz w:val="20"/>
              </w:rPr>
            </w:pPr>
            <w:r>
              <w:rPr>
                <w:rFonts w:hint="eastAsia" w:ascii="仿宋_GB2312" w:hAnsi="仿宋_GB2312" w:cs="仿宋_GB2312"/>
                <w:kern w:val="0"/>
                <w:sz w:val="20"/>
              </w:rPr>
              <w:t>4.申请材料</w:t>
            </w:r>
          </w:p>
          <w:p>
            <w:pPr>
              <w:rPr>
                <w:rFonts w:ascii="仿宋_GB2312" w:hAnsi="仿宋_GB2312" w:cs="仿宋_GB2312"/>
                <w:kern w:val="0"/>
                <w:sz w:val="20"/>
              </w:rPr>
            </w:pPr>
            <w:r>
              <w:rPr>
                <w:rFonts w:hint="eastAsia" w:ascii="仿宋_GB2312" w:hAnsi="仿宋_GB2312" w:cs="仿宋_GB2312"/>
                <w:kern w:val="0"/>
                <w:sz w:val="20"/>
              </w:rPr>
              <w:t>5.办理流程</w:t>
            </w:r>
          </w:p>
          <w:p>
            <w:pPr>
              <w:rPr>
                <w:rFonts w:ascii="仿宋_GB2312" w:hAnsi="仿宋_GB2312" w:cs="仿宋_GB2312"/>
                <w:kern w:val="0"/>
                <w:sz w:val="20"/>
              </w:rPr>
            </w:pPr>
            <w:r>
              <w:rPr>
                <w:rFonts w:hint="eastAsia" w:ascii="仿宋_GB2312" w:hAnsi="仿宋_GB2312" w:cs="仿宋_GB2312"/>
                <w:kern w:val="0"/>
                <w:sz w:val="20"/>
              </w:rPr>
              <w:t>6.办理时间、地点</w:t>
            </w:r>
          </w:p>
          <w:p>
            <w:pPr>
              <w:rPr>
                <w:rFonts w:ascii="仿宋_GB2312" w:hAnsi="仿宋_GB2312" w:cs="仿宋_GB2312"/>
                <w:kern w:val="0"/>
                <w:sz w:val="20"/>
              </w:rPr>
            </w:pPr>
            <w:r>
              <w:rPr>
                <w:rFonts w:hint="eastAsia" w:ascii="仿宋_GB2312" w:hAnsi="仿宋_GB2312" w:cs="仿宋_GB2312"/>
                <w:kern w:val="0"/>
                <w:sz w:val="20"/>
              </w:rPr>
              <w:t>7.联系方式</w:t>
            </w:r>
          </w:p>
        </w:tc>
        <w:tc>
          <w:tcPr>
            <w:tcW w:w="1905"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《中华人民共和国政府信息公开条例》（中国人民共和国国务院令第711号）</w:t>
            </w:r>
          </w:p>
        </w:tc>
        <w:tc>
          <w:tcPr>
            <w:tcW w:w="1275"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制定或获取信息之日起10个工作日内</w:t>
            </w:r>
          </w:p>
        </w:tc>
        <w:tc>
          <w:tcPr>
            <w:tcW w:w="990"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民政局</w:t>
            </w:r>
          </w:p>
        </w:tc>
        <w:tc>
          <w:tcPr>
            <w:tcW w:w="1253" w:type="dxa"/>
            <w:tcBorders>
              <w:top w:val="single" w:color="auto" w:sz="4" w:space="0"/>
              <w:bottom w:val="single" w:color="auto" w:sz="4" w:space="0"/>
            </w:tcBorders>
            <w:vAlign w:val="center"/>
          </w:tcPr>
          <w:p>
            <w:pPr>
              <w:rPr>
                <w:rFonts w:ascii="仿宋_GB2312" w:hAnsi="仿宋_GB2312" w:cs="仿宋_GB2312"/>
                <w:kern w:val="0"/>
                <w:sz w:val="20"/>
              </w:rPr>
            </w:pPr>
            <w:r>
              <w:rPr>
                <w:rFonts w:hint="eastAsia" w:ascii="仿宋_GB2312" w:hAnsi="仿宋_GB2312" w:cs="仿宋_GB2312"/>
                <w:kern w:val="0"/>
                <w:sz w:val="20"/>
              </w:rPr>
              <w:t xml:space="preserve">■政府网站  </w:t>
            </w:r>
          </w:p>
          <w:p>
            <w:pPr>
              <w:rPr>
                <w:rFonts w:ascii="仿宋_GB2312" w:hAnsi="仿宋_GB2312" w:cs="仿宋_GB2312"/>
                <w:kern w:val="0"/>
                <w:sz w:val="20"/>
              </w:rPr>
            </w:pPr>
          </w:p>
        </w:tc>
        <w:tc>
          <w:tcPr>
            <w:tcW w:w="795"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61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87"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613"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12"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rPr>
              <w:t>√</w:t>
            </w:r>
          </w:p>
        </w:tc>
        <w:tc>
          <w:tcPr>
            <w:tcW w:w="563"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495"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7" w:type="dxa"/>
            <w:tcBorders>
              <w:top w:val="single" w:color="auto" w:sz="4" w:space="0"/>
              <w:bottom w:val="single" w:color="auto" w:sz="4" w:space="0"/>
            </w:tcBorders>
            <w:vAlign w:val="center"/>
          </w:tcPr>
          <w:p>
            <w:pPr>
              <w:widowControl/>
              <w:jc w:val="center"/>
              <w:rPr>
                <w:color w:val="000000"/>
                <w:kern w:val="0"/>
                <w:sz w:val="22"/>
              </w:rPr>
            </w:pPr>
            <w:r>
              <w:rPr>
                <w:rFonts w:hint="eastAsia"/>
                <w:color w:val="000000"/>
                <w:kern w:val="0"/>
                <w:sz w:val="22"/>
              </w:rPr>
              <w:t>11</w:t>
            </w:r>
          </w:p>
        </w:tc>
        <w:tc>
          <w:tcPr>
            <w:tcW w:w="989" w:type="dxa"/>
            <w:vMerge w:val="continue"/>
            <w:tcBorders>
              <w:bottom w:val="single" w:color="auto" w:sz="4" w:space="0"/>
            </w:tcBorders>
            <w:vAlign w:val="center"/>
          </w:tcPr>
          <w:p>
            <w:pPr>
              <w:widowControl/>
              <w:jc w:val="center"/>
              <w:rPr>
                <w:rFonts w:ascii="黑体" w:hAnsi="宋体" w:eastAsia="黑体" w:cs="宋体"/>
                <w:color w:val="000000"/>
                <w:kern w:val="0"/>
                <w:sz w:val="22"/>
              </w:rPr>
            </w:pPr>
          </w:p>
        </w:tc>
        <w:tc>
          <w:tcPr>
            <w:tcW w:w="1125" w:type="dxa"/>
            <w:tcBorders>
              <w:top w:val="single" w:color="auto" w:sz="4" w:space="0"/>
              <w:bottom w:val="single" w:color="auto" w:sz="4" w:space="0"/>
            </w:tcBorders>
            <w:vAlign w:val="center"/>
          </w:tcPr>
          <w:p>
            <w:pPr>
              <w:jc w:val="center"/>
              <w:rPr>
                <w:rFonts w:ascii="仿宋_GB2312" w:hAnsi="仿宋_GB2312" w:cs="仿宋_GB2312"/>
                <w:kern w:val="0"/>
                <w:sz w:val="20"/>
              </w:rPr>
            </w:pPr>
            <w:r>
              <w:rPr>
                <w:rFonts w:hint="eastAsia" w:ascii="仿宋_GB2312" w:hAnsi="仿宋_GB2312" w:cs="仿宋_GB2312"/>
                <w:kern w:val="0"/>
                <w:sz w:val="20"/>
              </w:rPr>
              <w:t>审核审批信息</w:t>
            </w:r>
          </w:p>
        </w:tc>
        <w:tc>
          <w:tcPr>
            <w:tcW w:w="2625" w:type="dxa"/>
            <w:tcBorders>
              <w:top w:val="single" w:color="auto" w:sz="4" w:space="0"/>
              <w:bottom w:val="single" w:color="auto" w:sz="4" w:space="0"/>
            </w:tcBorders>
            <w:vAlign w:val="center"/>
          </w:tcPr>
          <w:p>
            <w:pPr>
              <w:rPr>
                <w:rFonts w:ascii="仿宋_GB2312" w:hAnsi="仿宋_GB2312" w:cs="仿宋_GB2312"/>
                <w:sz w:val="20"/>
              </w:rPr>
            </w:pPr>
            <w:r>
              <w:rPr>
                <w:rFonts w:hint="eastAsia" w:ascii="仿宋_GB2312" w:hAnsi="仿宋_GB2312" w:cs="仿宋_GB2312"/>
                <w:sz w:val="20"/>
              </w:rPr>
              <w:t>1.辖区内的对象人数、救助总金额</w:t>
            </w:r>
          </w:p>
          <w:p>
            <w:pPr>
              <w:rPr>
                <w:rFonts w:ascii="仿宋_GB2312" w:hAnsi="仿宋_GB2312" w:cs="仿宋_GB2312"/>
                <w:sz w:val="20"/>
              </w:rPr>
            </w:pPr>
            <w:r>
              <w:rPr>
                <w:rFonts w:hint="eastAsia" w:ascii="仿宋_GB2312" w:hAnsi="仿宋_GB2312" w:cs="仿宋_GB2312"/>
                <w:sz w:val="20"/>
              </w:rPr>
              <w:t>2．临时救助对象（家庭）姓名、救助人数、救助金额、救助事由</w:t>
            </w:r>
          </w:p>
        </w:tc>
        <w:tc>
          <w:tcPr>
            <w:tcW w:w="1905" w:type="dxa"/>
            <w:tcBorders>
              <w:top w:val="single" w:color="auto" w:sz="4" w:space="0"/>
              <w:bottom w:val="single" w:color="auto" w:sz="4" w:space="0"/>
            </w:tcBorders>
            <w:vAlign w:val="center"/>
          </w:tcPr>
          <w:p>
            <w:pPr>
              <w:spacing w:line="260" w:lineRule="exact"/>
              <w:rPr>
                <w:rFonts w:ascii="仿宋_GB2312" w:hAnsi="仿宋_GB2312" w:cs="仿宋_GB2312"/>
                <w:sz w:val="20"/>
              </w:rPr>
            </w:pPr>
            <w:r>
              <w:rPr>
                <w:rFonts w:hint="eastAsia" w:ascii="仿宋_GB2312" w:hAnsi="仿宋_GB2312" w:cs="仿宋_GB2312"/>
                <w:sz w:val="20"/>
              </w:rPr>
              <w:t>1.《国务院关于全面建立临时救助制度的通知》（国发〔2014〕47号）</w:t>
            </w:r>
          </w:p>
          <w:p>
            <w:pPr>
              <w:spacing w:line="260" w:lineRule="exact"/>
              <w:rPr>
                <w:rFonts w:ascii="仿宋_GB2312" w:hAnsi="仿宋_GB2312" w:cs="仿宋_GB2312"/>
                <w:sz w:val="20"/>
              </w:rPr>
            </w:pPr>
            <w:r>
              <w:rPr>
                <w:rFonts w:hint="eastAsia" w:ascii="仿宋_GB2312" w:hAnsi="仿宋_GB2312" w:cs="仿宋_GB2312"/>
                <w:sz w:val="20"/>
              </w:rPr>
              <w:t>2.《民政部财政部关于进一步加强和改进临时救助工作的意见》（民发〔2018〕23号）</w:t>
            </w:r>
          </w:p>
          <w:p>
            <w:pPr>
              <w:spacing w:line="260" w:lineRule="exact"/>
              <w:rPr>
                <w:rFonts w:ascii="仿宋_GB2312" w:hAnsi="仿宋_GB2312" w:cs="仿宋_GB2312"/>
                <w:sz w:val="20"/>
              </w:rPr>
            </w:pPr>
            <w:r>
              <w:rPr>
                <w:rFonts w:hint="eastAsia" w:ascii="仿宋_GB2312" w:hAnsi="仿宋_GB2312" w:cs="仿宋_GB2312"/>
                <w:sz w:val="20"/>
              </w:rPr>
              <w:t>3.《河南省人民政府关于全面实施临时救助制度的意见》(豫政〔2015〕32号)</w:t>
            </w:r>
          </w:p>
          <w:p>
            <w:pPr>
              <w:rPr>
                <w:rFonts w:ascii="仿宋_GB2312" w:hAnsi="仿宋_GB2312" w:cs="仿宋_GB2312"/>
                <w:sz w:val="20"/>
              </w:rPr>
            </w:pPr>
            <w:r>
              <w:rPr>
                <w:rFonts w:hint="eastAsia" w:ascii="仿宋_GB2312" w:hAnsi="仿宋_GB2312" w:cs="仿宋_GB2312"/>
                <w:sz w:val="20"/>
              </w:rPr>
              <w:t>4.《河南民政厅河南省财政厅河南省扶贫办关于进一步加强和改进临时救助工作的实施意见》（豫民文〔2019〕194号）</w:t>
            </w:r>
          </w:p>
        </w:tc>
        <w:tc>
          <w:tcPr>
            <w:tcW w:w="1275" w:type="dxa"/>
            <w:tcBorders>
              <w:top w:val="single" w:color="auto" w:sz="4" w:space="0"/>
              <w:bottom w:val="single" w:color="auto" w:sz="4" w:space="0"/>
            </w:tcBorders>
            <w:vAlign w:val="center"/>
          </w:tcPr>
          <w:p>
            <w:pPr>
              <w:spacing w:line="260" w:lineRule="exact"/>
              <w:rPr>
                <w:rFonts w:ascii="仿宋_GB2312" w:hAnsi="仿宋_GB2312" w:cs="仿宋_GB2312"/>
                <w:kern w:val="0"/>
                <w:sz w:val="20"/>
              </w:rPr>
            </w:pPr>
            <w:r>
              <w:rPr>
                <w:rFonts w:hint="eastAsia" w:ascii="仿宋_GB2312" w:hAnsi="仿宋_GB2312" w:cs="仿宋_GB2312"/>
                <w:kern w:val="0"/>
                <w:sz w:val="20"/>
              </w:rPr>
              <w:t>制定或获取信息之日起10个工作日内</w:t>
            </w:r>
          </w:p>
        </w:tc>
        <w:tc>
          <w:tcPr>
            <w:tcW w:w="990" w:type="dxa"/>
            <w:tcBorders>
              <w:top w:val="single" w:color="auto" w:sz="4" w:space="0"/>
              <w:bottom w:val="single" w:color="auto" w:sz="4" w:space="0"/>
            </w:tcBorders>
            <w:vAlign w:val="center"/>
          </w:tcPr>
          <w:p>
            <w:pPr>
              <w:spacing w:line="260" w:lineRule="exact"/>
              <w:rPr>
                <w:rFonts w:ascii="仿宋_GB2312" w:hAnsi="仿宋_GB2312" w:cs="仿宋_GB2312"/>
                <w:kern w:val="0"/>
                <w:sz w:val="20"/>
              </w:rPr>
            </w:pPr>
            <w:r>
              <w:rPr>
                <w:rFonts w:hint="eastAsia" w:ascii="仿宋_GB2312" w:hAnsi="仿宋_GB2312" w:cs="仿宋_GB2312"/>
                <w:kern w:val="0"/>
                <w:sz w:val="20"/>
              </w:rPr>
              <w:t>民政局</w:t>
            </w:r>
          </w:p>
        </w:tc>
        <w:tc>
          <w:tcPr>
            <w:tcW w:w="1253" w:type="dxa"/>
            <w:tcBorders>
              <w:top w:val="single" w:color="auto" w:sz="4" w:space="0"/>
              <w:bottom w:val="single" w:color="auto" w:sz="4" w:space="0"/>
            </w:tcBorders>
            <w:vAlign w:val="center"/>
          </w:tcPr>
          <w:p>
            <w:pPr>
              <w:spacing w:line="260" w:lineRule="exact"/>
              <w:rPr>
                <w:rFonts w:ascii="仿宋_GB2312" w:hAnsi="仿宋_GB2312" w:cs="仿宋_GB2312"/>
                <w:kern w:val="0"/>
                <w:sz w:val="20"/>
              </w:rPr>
            </w:pPr>
            <w:r>
              <w:rPr>
                <w:rFonts w:hint="eastAsia" w:ascii="仿宋_GB2312" w:hAnsi="仿宋_GB2312" w:cs="仿宋_GB2312"/>
                <w:kern w:val="0"/>
                <w:sz w:val="20"/>
              </w:rPr>
              <w:t xml:space="preserve">■政府网站  </w:t>
            </w:r>
          </w:p>
          <w:p>
            <w:pPr>
              <w:spacing w:line="260" w:lineRule="exact"/>
              <w:rPr>
                <w:rFonts w:ascii="仿宋_GB2312" w:hAnsi="仿宋_GB2312" w:cs="仿宋_GB2312"/>
                <w:kern w:val="0"/>
                <w:sz w:val="20"/>
              </w:rPr>
            </w:pPr>
          </w:p>
        </w:tc>
        <w:tc>
          <w:tcPr>
            <w:tcW w:w="795"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615"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87"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613"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612" w:type="dxa"/>
            <w:tcBorders>
              <w:top w:val="single" w:color="auto" w:sz="4" w:space="0"/>
              <w:bottom w:val="single" w:color="auto" w:sz="4" w:space="0"/>
            </w:tcBorders>
            <w:vAlign w:val="center"/>
          </w:tcPr>
          <w:p>
            <w:pPr>
              <w:jc w:val="center"/>
              <w:rPr>
                <w:rFonts w:ascii="方正小标宋简体" w:hAnsi="方正小标宋简体" w:eastAsia="方正小标宋简体" w:cs="方正小标宋简体"/>
                <w:sz w:val="44"/>
                <w:szCs w:val="44"/>
              </w:rPr>
            </w:pPr>
          </w:p>
        </w:tc>
        <w:tc>
          <w:tcPr>
            <w:tcW w:w="563"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c>
          <w:tcPr>
            <w:tcW w:w="495" w:type="dxa"/>
            <w:tcBorders>
              <w:top w:val="single" w:color="auto" w:sz="4" w:space="0"/>
              <w:bottom w:val="single" w:color="auto" w:sz="4" w:space="0"/>
            </w:tcBorders>
            <w:vAlign w:val="center"/>
          </w:tcPr>
          <w:p>
            <w:pPr>
              <w:jc w:val="center"/>
              <w:rPr>
                <w:rFonts w:ascii="仿宋_GB2312" w:hAnsi="仿宋_GB2312" w:cs="仿宋_GB2312"/>
                <w:sz w:val="24"/>
              </w:rPr>
            </w:pPr>
            <w:r>
              <w:rPr>
                <w:rFonts w:hint="eastAsia" w:ascii="仿宋_GB2312" w:hAnsi="仿宋_GB2312" w:cs="仿宋_GB2312"/>
                <w:sz w:val="24"/>
              </w:rPr>
              <w:t>√</w:t>
            </w:r>
          </w:p>
        </w:tc>
      </w:tr>
    </w:tbl>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tbl>
      <w:tblPr>
        <w:tblStyle w:val="7"/>
        <w:tblW w:w="15127" w:type="dxa"/>
        <w:jc w:val="center"/>
        <w:tblLayout w:type="autofit"/>
        <w:tblCellMar>
          <w:top w:w="0" w:type="dxa"/>
          <w:left w:w="108" w:type="dxa"/>
          <w:bottom w:w="0" w:type="dxa"/>
          <w:right w:w="108" w:type="dxa"/>
        </w:tblCellMar>
      </w:tblPr>
      <w:tblGrid>
        <w:gridCol w:w="564"/>
        <w:gridCol w:w="711"/>
        <w:gridCol w:w="939"/>
        <w:gridCol w:w="2375"/>
        <w:gridCol w:w="2256"/>
        <w:gridCol w:w="1005"/>
        <w:gridCol w:w="1046"/>
        <w:gridCol w:w="2946"/>
        <w:gridCol w:w="503"/>
        <w:gridCol w:w="539"/>
        <w:gridCol w:w="539"/>
        <w:gridCol w:w="592"/>
        <w:gridCol w:w="556"/>
        <w:gridCol w:w="556"/>
      </w:tblGrid>
      <w:tr>
        <w:tblPrEx>
          <w:tblCellMar>
            <w:top w:w="0" w:type="dxa"/>
            <w:left w:w="108" w:type="dxa"/>
            <w:bottom w:w="0" w:type="dxa"/>
            <w:right w:w="108" w:type="dxa"/>
          </w:tblCellMar>
        </w:tblPrEx>
        <w:trPr>
          <w:trHeight w:val="1159" w:hRule="atLeast"/>
          <w:jc w:val="center"/>
        </w:trPr>
        <w:tc>
          <w:tcPr>
            <w:tcW w:w="15127" w:type="dxa"/>
            <w:gridSpan w:val="14"/>
            <w:tcBorders>
              <w:top w:val="nil"/>
              <w:left w:val="nil"/>
              <w:bottom w:val="nil"/>
              <w:right w:val="nil"/>
            </w:tcBorders>
            <w:shd w:val="clear" w:color="auto" w:fill="auto"/>
            <w:vAlign w:val="center"/>
          </w:tcPr>
          <w:p>
            <w:pPr>
              <w:spacing w:line="576" w:lineRule="exact"/>
              <w:jc w:val="center"/>
              <w:rPr>
                <w:rFonts w:ascii="方正小标宋简体" w:hAnsi="宋体" w:eastAsia="方正小标宋简体" w:cs="宋体"/>
                <w:color w:val="000000"/>
                <w:kern w:val="0"/>
                <w:sz w:val="22"/>
              </w:rPr>
            </w:pPr>
            <w:r>
              <w:rPr>
                <w:rFonts w:hint="eastAsia" w:ascii="方正小标宋简体" w:hAnsi="方正小标宋简体" w:eastAsia="方正小标宋简体" w:cs="方正小标宋简体"/>
                <w:sz w:val="44"/>
                <w:szCs w:val="44"/>
              </w:rPr>
              <w:t>鼓楼区养老服务领域基层政务公开标准目录</w:t>
            </w:r>
          </w:p>
        </w:tc>
      </w:tr>
      <w:tr>
        <w:tblPrEx>
          <w:tblCellMar>
            <w:top w:w="0" w:type="dxa"/>
            <w:left w:w="108" w:type="dxa"/>
            <w:bottom w:w="0" w:type="dxa"/>
            <w:right w:w="108" w:type="dxa"/>
          </w:tblCellMar>
        </w:tblPrEx>
        <w:trPr>
          <w:trHeight w:val="582" w:hRule="atLeast"/>
          <w:jc w:val="center"/>
        </w:trPr>
        <w:tc>
          <w:tcPr>
            <w:tcW w:w="5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序 号</w:t>
            </w:r>
          </w:p>
        </w:tc>
        <w:tc>
          <w:tcPr>
            <w:tcW w:w="16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公开事项</w:t>
            </w:r>
          </w:p>
        </w:tc>
        <w:tc>
          <w:tcPr>
            <w:tcW w:w="23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公开内容</w:t>
            </w:r>
            <w:r>
              <w:rPr>
                <w:rFonts w:hint="eastAsia" w:ascii="宋体" w:hAnsi="宋体" w:cs="宋体"/>
                <w:b/>
                <w:bCs/>
                <w:color w:val="000000"/>
                <w:kern w:val="0"/>
                <w:sz w:val="20"/>
              </w:rPr>
              <w:br w:type="textWrapping"/>
            </w:r>
            <w:r>
              <w:rPr>
                <w:rFonts w:hint="eastAsia" w:ascii="宋体" w:hAnsi="宋体" w:cs="宋体"/>
                <w:b/>
                <w:bCs/>
                <w:color w:val="000000"/>
                <w:kern w:val="0"/>
                <w:sz w:val="20"/>
              </w:rPr>
              <w:t xml:space="preserve">(要素)        </w:t>
            </w:r>
          </w:p>
        </w:tc>
        <w:tc>
          <w:tcPr>
            <w:tcW w:w="22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公开依据</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公开时限</w:t>
            </w:r>
          </w:p>
        </w:tc>
        <w:tc>
          <w:tcPr>
            <w:tcW w:w="10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公开主体</w:t>
            </w:r>
          </w:p>
        </w:tc>
        <w:tc>
          <w:tcPr>
            <w:tcW w:w="29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公开渠道和载体</w:t>
            </w:r>
          </w:p>
        </w:tc>
        <w:tc>
          <w:tcPr>
            <w:tcW w:w="104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公开对象</w:t>
            </w:r>
          </w:p>
        </w:tc>
        <w:tc>
          <w:tcPr>
            <w:tcW w:w="113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公开方式</w:t>
            </w:r>
          </w:p>
        </w:tc>
        <w:tc>
          <w:tcPr>
            <w:tcW w:w="11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公开层级</w:t>
            </w:r>
          </w:p>
        </w:tc>
      </w:tr>
      <w:tr>
        <w:tblPrEx>
          <w:tblCellMar>
            <w:top w:w="0" w:type="dxa"/>
            <w:left w:w="108" w:type="dxa"/>
            <w:bottom w:w="0" w:type="dxa"/>
            <w:right w:w="108" w:type="dxa"/>
          </w:tblCellMar>
        </w:tblPrEx>
        <w:trPr>
          <w:trHeight w:val="840" w:hRule="atLeast"/>
          <w:jc w:val="center"/>
        </w:trPr>
        <w:tc>
          <w:tcPr>
            <w:tcW w:w="5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rPr>
            </w:pP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一级   事项</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二级       事项</w:t>
            </w:r>
          </w:p>
        </w:tc>
        <w:tc>
          <w:tcPr>
            <w:tcW w:w="23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rPr>
            </w:pPr>
          </w:p>
        </w:tc>
        <w:tc>
          <w:tcPr>
            <w:tcW w:w="22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rPr>
            </w:pP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rPr>
            </w:pPr>
          </w:p>
        </w:tc>
        <w:tc>
          <w:tcPr>
            <w:tcW w:w="29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rPr>
            </w:pP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全</w:t>
            </w:r>
            <w:r>
              <w:rPr>
                <w:rFonts w:hint="eastAsia" w:ascii="宋体" w:hAnsi="宋体" w:cs="宋体"/>
                <w:b/>
                <w:bCs/>
                <w:color w:val="000000"/>
                <w:kern w:val="0"/>
                <w:sz w:val="20"/>
              </w:rPr>
              <w:br w:type="textWrapping"/>
            </w:r>
            <w:r>
              <w:rPr>
                <w:rFonts w:hint="eastAsia" w:ascii="宋体" w:hAnsi="宋体" w:cs="宋体"/>
                <w:b/>
                <w:bCs/>
                <w:color w:val="000000"/>
                <w:kern w:val="0"/>
                <w:sz w:val="20"/>
              </w:rPr>
              <w:t>社会</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特定群体</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主动</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依</w:t>
            </w:r>
            <w:r>
              <w:rPr>
                <w:rFonts w:hint="eastAsia" w:ascii="宋体" w:hAnsi="宋体" w:cs="宋体"/>
                <w:b/>
                <w:bCs/>
                <w:color w:val="000000"/>
                <w:kern w:val="0"/>
                <w:sz w:val="20"/>
              </w:rPr>
              <w:br w:type="textWrapping"/>
            </w:r>
            <w:r>
              <w:rPr>
                <w:rFonts w:hint="eastAsia" w:ascii="宋体" w:hAnsi="宋体" w:cs="宋体"/>
                <w:b/>
                <w:bCs/>
                <w:color w:val="000000"/>
                <w:kern w:val="0"/>
                <w:sz w:val="20"/>
              </w:rPr>
              <w:t>申请</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县级</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乡级</w:t>
            </w:r>
          </w:p>
        </w:tc>
      </w:tr>
      <w:tr>
        <w:tblPrEx>
          <w:tblCellMar>
            <w:top w:w="0" w:type="dxa"/>
            <w:left w:w="108" w:type="dxa"/>
            <w:bottom w:w="0" w:type="dxa"/>
            <w:right w:w="108" w:type="dxa"/>
          </w:tblCellMar>
        </w:tblPrEx>
        <w:trPr>
          <w:trHeight w:val="2520" w:hRule="atLeast"/>
          <w:jc w:val="center"/>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1</w:t>
            </w:r>
          </w:p>
        </w:tc>
        <w:tc>
          <w:tcPr>
            <w:tcW w:w="7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养老服务通用政策</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国家和地方层面养老服务相关法律、法规、政策文件</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2"/>
              </w:numPr>
              <w:jc w:val="left"/>
              <w:rPr>
                <w:rFonts w:ascii="宋体" w:hAnsi="宋体" w:cs="宋体"/>
                <w:color w:val="000000"/>
                <w:kern w:val="0"/>
                <w:sz w:val="20"/>
              </w:rPr>
            </w:pPr>
            <w:r>
              <w:rPr>
                <w:rFonts w:hint="eastAsia" w:ascii="宋体" w:hAnsi="宋体" w:cs="宋体"/>
                <w:color w:val="000000"/>
                <w:kern w:val="0"/>
                <w:sz w:val="20"/>
              </w:rPr>
              <w:t>文件名称</w:t>
            </w:r>
            <w:r>
              <w:rPr>
                <w:rFonts w:hint="eastAsia" w:ascii="宋体" w:hAnsi="宋体" w:cs="宋体"/>
                <w:color w:val="000000"/>
                <w:kern w:val="0"/>
                <w:sz w:val="20"/>
              </w:rPr>
              <w:br w:type="textWrapping"/>
            </w:r>
            <w:r>
              <w:rPr>
                <w:rFonts w:hint="eastAsia" w:ascii="宋体" w:hAnsi="宋体" w:cs="宋体"/>
                <w:color w:val="000000"/>
                <w:kern w:val="0"/>
                <w:sz w:val="20"/>
              </w:rPr>
              <w:t>2.文号</w:t>
            </w:r>
            <w:r>
              <w:rPr>
                <w:rFonts w:hint="eastAsia" w:ascii="宋体" w:hAnsi="宋体" w:cs="宋体"/>
                <w:color w:val="000000"/>
                <w:kern w:val="0"/>
                <w:sz w:val="20"/>
              </w:rPr>
              <w:br w:type="textWrapping"/>
            </w:r>
            <w:r>
              <w:rPr>
                <w:rFonts w:hint="eastAsia" w:ascii="宋体" w:hAnsi="宋体" w:cs="宋体"/>
                <w:color w:val="000000"/>
                <w:kern w:val="0"/>
                <w:sz w:val="20"/>
              </w:rPr>
              <w:t>3.发文部门</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《中华人民共和国政府信息公开条例》</w:t>
            </w:r>
            <w:r>
              <w:rPr>
                <w:rFonts w:hint="eastAsia" w:ascii="宋体" w:hAnsi="宋体" w:cs="宋体"/>
                <w:sz w:val="20"/>
              </w:rPr>
              <w:t>（中国人民共和国国务院令第711号）</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制定或获取文件之日起10个工作日内</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sz w:val="20"/>
              </w:rPr>
              <w:t>民政局</w:t>
            </w:r>
          </w:p>
        </w:tc>
        <w:tc>
          <w:tcPr>
            <w:tcW w:w="29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w:t>
            </w:r>
            <w:r>
              <w:rPr>
                <w:rFonts w:hint="eastAsia" w:ascii="宋体" w:hAnsi="宋体" w:cs="宋体"/>
                <w:color w:val="000000"/>
                <w:kern w:val="0"/>
                <w:sz w:val="20"/>
              </w:rPr>
              <w:t xml:space="preserve">政府网站       </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2490" w:hRule="atLeast"/>
          <w:jc w:val="center"/>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2</w:t>
            </w: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养老服务扶持政策措施清单</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1.扶持政策措施名称</w:t>
            </w:r>
            <w:r>
              <w:rPr>
                <w:rFonts w:hint="eastAsia" w:ascii="宋体" w:hAnsi="宋体" w:cs="宋体"/>
                <w:color w:val="000000"/>
                <w:kern w:val="0"/>
                <w:sz w:val="20"/>
              </w:rPr>
              <w:br w:type="textWrapping"/>
            </w:r>
            <w:r>
              <w:rPr>
                <w:rFonts w:hint="eastAsia" w:ascii="宋体" w:hAnsi="宋体" w:cs="宋体"/>
                <w:color w:val="000000"/>
                <w:kern w:val="0"/>
                <w:sz w:val="20"/>
              </w:rPr>
              <w:t>2.扶持对象</w:t>
            </w:r>
            <w:r>
              <w:rPr>
                <w:rFonts w:hint="eastAsia" w:ascii="宋体" w:hAnsi="宋体" w:cs="宋体"/>
                <w:color w:val="000000"/>
                <w:kern w:val="0"/>
                <w:sz w:val="20"/>
              </w:rPr>
              <w:br w:type="textWrapping"/>
            </w:r>
            <w:r>
              <w:rPr>
                <w:rFonts w:hint="eastAsia" w:ascii="宋体" w:hAnsi="宋体" w:cs="宋体"/>
                <w:color w:val="000000"/>
                <w:kern w:val="0"/>
                <w:sz w:val="20"/>
              </w:rPr>
              <w:t>3.实施部门</w:t>
            </w:r>
            <w:r>
              <w:rPr>
                <w:rFonts w:hint="eastAsia" w:ascii="宋体" w:hAnsi="宋体" w:cs="宋体"/>
                <w:color w:val="000000"/>
                <w:kern w:val="0"/>
                <w:sz w:val="20"/>
              </w:rPr>
              <w:br w:type="textWrapping"/>
            </w:r>
            <w:r>
              <w:rPr>
                <w:rFonts w:hint="eastAsia" w:ascii="宋体" w:hAnsi="宋体" w:cs="宋体"/>
                <w:color w:val="000000"/>
                <w:kern w:val="0"/>
                <w:sz w:val="20"/>
              </w:rPr>
              <w:t>4.扶持政策措施内容和标准</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《中华人民共和国政府信息公开条例》</w:t>
            </w:r>
            <w:r>
              <w:rPr>
                <w:rFonts w:hint="eastAsia" w:ascii="宋体" w:hAnsi="宋体" w:cs="宋体"/>
                <w:sz w:val="20"/>
              </w:rPr>
              <w:t>（中国人民共和国国务院令第711号）</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制定或获取扶持政策措施之日起10个工作日内</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sz w:val="20"/>
              </w:rPr>
              <w:t>民政局</w:t>
            </w:r>
          </w:p>
        </w:tc>
        <w:tc>
          <w:tcPr>
            <w:tcW w:w="29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w:t>
            </w:r>
            <w:r>
              <w:rPr>
                <w:rFonts w:hint="eastAsia" w:ascii="宋体" w:hAnsi="宋体" w:cs="宋体"/>
                <w:color w:val="000000"/>
                <w:kern w:val="0"/>
                <w:sz w:val="20"/>
              </w:rPr>
              <w:t xml:space="preserve">政府网站        </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2655" w:hRule="atLeast"/>
          <w:jc w:val="center"/>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3</w:t>
            </w:r>
          </w:p>
        </w:tc>
        <w:tc>
          <w:tcPr>
            <w:tcW w:w="7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养老服务业务办理</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养老机构备案</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240"/>
              <w:jc w:val="left"/>
              <w:rPr>
                <w:rFonts w:ascii="宋体" w:hAnsi="宋体" w:cs="宋体"/>
                <w:color w:val="000000"/>
                <w:kern w:val="0"/>
                <w:sz w:val="20"/>
              </w:rPr>
            </w:pPr>
            <w:r>
              <w:rPr>
                <w:rFonts w:hint="eastAsia" w:ascii="宋体" w:hAnsi="宋体" w:cs="宋体"/>
                <w:color w:val="000000"/>
                <w:kern w:val="0"/>
                <w:sz w:val="20"/>
              </w:rPr>
              <w:br w:type="textWrapping"/>
            </w:r>
            <w:r>
              <w:rPr>
                <w:rFonts w:hint="eastAsia" w:ascii="宋体" w:hAnsi="宋体" w:cs="宋体"/>
                <w:color w:val="000000"/>
                <w:kern w:val="0"/>
                <w:sz w:val="20"/>
              </w:rPr>
              <w:t>1.备案申请材料清单及样式</w:t>
            </w:r>
            <w:r>
              <w:rPr>
                <w:rFonts w:hint="eastAsia" w:ascii="宋体" w:hAnsi="宋体" w:cs="宋体"/>
                <w:color w:val="000000"/>
                <w:kern w:val="0"/>
                <w:sz w:val="20"/>
              </w:rPr>
              <w:br w:type="textWrapping"/>
            </w:r>
            <w:r>
              <w:rPr>
                <w:rFonts w:hint="eastAsia" w:ascii="宋体" w:hAnsi="宋体" w:cs="宋体"/>
                <w:color w:val="000000"/>
                <w:kern w:val="0"/>
                <w:sz w:val="20"/>
              </w:rPr>
              <w:t>2.备案流程</w:t>
            </w:r>
            <w:r>
              <w:rPr>
                <w:rFonts w:hint="eastAsia" w:ascii="宋体" w:hAnsi="宋体" w:cs="宋体"/>
                <w:color w:val="000000"/>
                <w:kern w:val="0"/>
                <w:sz w:val="20"/>
              </w:rPr>
              <w:br w:type="textWrapping"/>
            </w:r>
            <w:r>
              <w:rPr>
                <w:rFonts w:hint="eastAsia" w:ascii="宋体" w:hAnsi="宋体" w:cs="宋体"/>
                <w:color w:val="000000"/>
                <w:kern w:val="0"/>
                <w:sz w:val="20"/>
              </w:rPr>
              <w:t>3.办理部门</w:t>
            </w:r>
            <w:r>
              <w:rPr>
                <w:rFonts w:hint="eastAsia" w:ascii="宋体" w:hAnsi="宋体" w:cs="宋体"/>
                <w:color w:val="000000"/>
                <w:kern w:val="0"/>
                <w:sz w:val="20"/>
              </w:rPr>
              <w:br w:type="textWrapping"/>
            </w:r>
            <w:r>
              <w:rPr>
                <w:rFonts w:hint="eastAsia" w:ascii="宋体" w:hAnsi="宋体" w:cs="宋体"/>
                <w:color w:val="000000"/>
                <w:kern w:val="0"/>
                <w:sz w:val="20"/>
              </w:rPr>
              <w:t>4.办理时限</w:t>
            </w:r>
            <w:r>
              <w:rPr>
                <w:rFonts w:hint="eastAsia" w:ascii="宋体" w:hAnsi="宋体" w:cs="宋体"/>
                <w:color w:val="000000"/>
                <w:kern w:val="0"/>
                <w:sz w:val="20"/>
              </w:rPr>
              <w:br w:type="textWrapping"/>
            </w:r>
            <w:r>
              <w:rPr>
                <w:rFonts w:hint="eastAsia" w:ascii="宋体" w:hAnsi="宋体" w:cs="宋体"/>
                <w:color w:val="000000"/>
                <w:kern w:val="0"/>
                <w:sz w:val="20"/>
              </w:rPr>
              <w:t>5.办理时间、地点</w:t>
            </w:r>
            <w:r>
              <w:rPr>
                <w:rFonts w:hint="eastAsia" w:ascii="宋体" w:hAnsi="宋体" w:cs="宋体"/>
                <w:color w:val="000000"/>
                <w:kern w:val="0"/>
                <w:sz w:val="20"/>
              </w:rPr>
              <w:br w:type="textWrapping"/>
            </w:r>
            <w:r>
              <w:rPr>
                <w:rFonts w:hint="eastAsia" w:ascii="宋体" w:hAnsi="宋体" w:cs="宋体"/>
                <w:color w:val="000000"/>
                <w:kern w:val="0"/>
                <w:sz w:val="20"/>
              </w:rPr>
              <w:t>6.咨询电话</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《中华人民共和国政府信息公开条例》</w:t>
            </w:r>
            <w:r>
              <w:rPr>
                <w:rFonts w:hint="eastAsia" w:ascii="宋体" w:hAnsi="宋体" w:cs="宋体"/>
                <w:sz w:val="20"/>
              </w:rPr>
              <w:t>（中国人民共和国国务院令第711号）</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制定或获取备案政策之日起10个工作日内</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sz w:val="20"/>
              </w:rPr>
              <w:t>民政局</w:t>
            </w:r>
          </w:p>
        </w:tc>
        <w:tc>
          <w:tcPr>
            <w:tcW w:w="29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w:t>
            </w:r>
            <w:r>
              <w:rPr>
                <w:rFonts w:hint="eastAsia" w:ascii="宋体" w:hAnsi="宋体" w:cs="宋体"/>
                <w:color w:val="000000"/>
                <w:kern w:val="0"/>
                <w:sz w:val="20"/>
              </w:rPr>
              <w:t xml:space="preserve">政府网站        </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820" w:hRule="atLeast"/>
          <w:jc w:val="center"/>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4</w:t>
            </w: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养老服务扶持补贴</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1.养老服务扶持补贴名称（建设补贴、运营补贴等）</w:t>
            </w:r>
            <w:r>
              <w:rPr>
                <w:rFonts w:hint="eastAsia" w:ascii="宋体" w:hAnsi="宋体" w:cs="宋体"/>
                <w:color w:val="000000"/>
                <w:kern w:val="0"/>
                <w:sz w:val="20"/>
              </w:rPr>
              <w:br w:type="textWrapping"/>
            </w:r>
            <w:r>
              <w:rPr>
                <w:rFonts w:hint="eastAsia" w:ascii="宋体" w:hAnsi="宋体" w:cs="宋体"/>
                <w:color w:val="000000"/>
                <w:kern w:val="0"/>
                <w:sz w:val="20"/>
              </w:rPr>
              <w:t>2.各项养老服务扶持补贴依据</w:t>
            </w:r>
            <w:r>
              <w:rPr>
                <w:rFonts w:hint="eastAsia" w:ascii="宋体" w:hAnsi="宋体" w:cs="宋体"/>
                <w:color w:val="000000"/>
                <w:kern w:val="0"/>
                <w:sz w:val="20"/>
              </w:rPr>
              <w:br w:type="textWrapping"/>
            </w:r>
            <w:r>
              <w:rPr>
                <w:rFonts w:hint="eastAsia" w:ascii="宋体" w:hAnsi="宋体" w:cs="宋体"/>
                <w:color w:val="000000"/>
                <w:kern w:val="0"/>
                <w:sz w:val="20"/>
              </w:rPr>
              <w:t>3.各项养老服务扶持补贴对象</w:t>
            </w:r>
            <w:r>
              <w:rPr>
                <w:rFonts w:hint="eastAsia" w:ascii="宋体" w:hAnsi="宋体" w:cs="宋体"/>
                <w:color w:val="000000"/>
                <w:kern w:val="0"/>
                <w:sz w:val="20"/>
              </w:rPr>
              <w:br w:type="textWrapping"/>
            </w:r>
            <w:r>
              <w:rPr>
                <w:rFonts w:hint="eastAsia" w:ascii="宋体" w:hAnsi="宋体" w:cs="宋体"/>
                <w:color w:val="000000"/>
                <w:kern w:val="0"/>
                <w:sz w:val="20"/>
              </w:rPr>
              <w:t>4.各项养老服务扶持补贴申请条件</w:t>
            </w:r>
            <w:r>
              <w:rPr>
                <w:rFonts w:hint="eastAsia" w:ascii="宋体" w:hAnsi="宋体" w:cs="宋体"/>
                <w:color w:val="000000"/>
                <w:kern w:val="0"/>
                <w:sz w:val="20"/>
              </w:rPr>
              <w:br w:type="textWrapping"/>
            </w:r>
            <w:r>
              <w:rPr>
                <w:rFonts w:hint="eastAsia" w:ascii="宋体" w:hAnsi="宋体" w:cs="宋体"/>
                <w:color w:val="000000"/>
                <w:kern w:val="0"/>
                <w:sz w:val="20"/>
              </w:rPr>
              <w:t xml:space="preserve">5.各项养老服务扶持补贴内容和标准 </w:t>
            </w:r>
            <w:r>
              <w:rPr>
                <w:rFonts w:hint="eastAsia" w:ascii="宋体" w:hAnsi="宋体" w:cs="宋体"/>
                <w:color w:val="000000"/>
                <w:kern w:val="0"/>
                <w:sz w:val="20"/>
              </w:rPr>
              <w:br w:type="textWrapping"/>
            </w:r>
            <w:r>
              <w:rPr>
                <w:rFonts w:hint="eastAsia" w:ascii="宋体" w:hAnsi="宋体" w:cs="宋体"/>
                <w:color w:val="000000"/>
                <w:kern w:val="0"/>
                <w:sz w:val="20"/>
              </w:rPr>
              <w:t>6.各项养老服务扶持补贴方式</w:t>
            </w:r>
            <w:r>
              <w:rPr>
                <w:rFonts w:hint="eastAsia" w:ascii="宋体" w:hAnsi="宋体" w:cs="宋体"/>
                <w:color w:val="000000"/>
                <w:kern w:val="0"/>
                <w:sz w:val="20"/>
              </w:rPr>
              <w:br w:type="textWrapping"/>
            </w:r>
            <w:r>
              <w:rPr>
                <w:rFonts w:hint="eastAsia" w:ascii="宋体" w:hAnsi="宋体" w:cs="宋体"/>
                <w:color w:val="000000"/>
                <w:kern w:val="0"/>
                <w:sz w:val="20"/>
              </w:rPr>
              <w:t>7.补贴申请材料清单及样式</w:t>
            </w:r>
            <w:r>
              <w:rPr>
                <w:rFonts w:hint="eastAsia" w:ascii="宋体" w:hAnsi="宋体" w:cs="宋体"/>
                <w:color w:val="000000"/>
                <w:kern w:val="0"/>
                <w:sz w:val="20"/>
              </w:rPr>
              <w:br w:type="textWrapping"/>
            </w:r>
            <w:r>
              <w:rPr>
                <w:rFonts w:hint="eastAsia" w:ascii="宋体" w:hAnsi="宋体" w:cs="宋体"/>
                <w:color w:val="000000"/>
                <w:kern w:val="0"/>
                <w:sz w:val="20"/>
              </w:rPr>
              <w:t>8.办理流程</w:t>
            </w:r>
            <w:r>
              <w:rPr>
                <w:rFonts w:hint="eastAsia" w:ascii="宋体" w:hAnsi="宋体" w:cs="宋体"/>
                <w:color w:val="000000"/>
                <w:kern w:val="0"/>
                <w:sz w:val="20"/>
              </w:rPr>
              <w:br w:type="textWrapping"/>
            </w:r>
            <w:r>
              <w:rPr>
                <w:rFonts w:hint="eastAsia" w:ascii="宋体" w:hAnsi="宋体" w:cs="宋体"/>
                <w:color w:val="000000"/>
                <w:kern w:val="0"/>
                <w:sz w:val="20"/>
              </w:rPr>
              <w:t>9.办理部门</w:t>
            </w:r>
            <w:r>
              <w:rPr>
                <w:rFonts w:hint="eastAsia" w:ascii="宋体" w:hAnsi="宋体" w:cs="宋体"/>
                <w:color w:val="000000"/>
                <w:kern w:val="0"/>
                <w:sz w:val="20"/>
              </w:rPr>
              <w:br w:type="textWrapping"/>
            </w:r>
            <w:r>
              <w:rPr>
                <w:rFonts w:hint="eastAsia" w:ascii="宋体" w:hAnsi="宋体" w:cs="宋体"/>
                <w:color w:val="000000"/>
                <w:kern w:val="0"/>
                <w:sz w:val="20"/>
              </w:rPr>
              <w:t>10.办理时限</w:t>
            </w:r>
            <w:r>
              <w:rPr>
                <w:rFonts w:hint="eastAsia" w:ascii="宋体" w:hAnsi="宋体" w:cs="宋体"/>
                <w:color w:val="000000"/>
                <w:kern w:val="0"/>
                <w:sz w:val="20"/>
              </w:rPr>
              <w:br w:type="textWrapping"/>
            </w:r>
            <w:r>
              <w:rPr>
                <w:rFonts w:hint="eastAsia" w:ascii="宋体" w:hAnsi="宋体" w:cs="宋体"/>
                <w:color w:val="000000"/>
                <w:kern w:val="0"/>
                <w:sz w:val="20"/>
              </w:rPr>
              <w:t>11.办理时间、地点</w:t>
            </w:r>
            <w:r>
              <w:rPr>
                <w:rFonts w:hint="eastAsia" w:ascii="宋体" w:hAnsi="宋体" w:cs="宋体"/>
                <w:color w:val="000000"/>
                <w:kern w:val="0"/>
                <w:sz w:val="20"/>
              </w:rPr>
              <w:br w:type="textWrapping"/>
            </w:r>
            <w:r>
              <w:rPr>
                <w:rFonts w:hint="eastAsia" w:ascii="宋体" w:hAnsi="宋体" w:cs="宋体"/>
                <w:color w:val="000000"/>
                <w:kern w:val="0"/>
                <w:sz w:val="20"/>
              </w:rPr>
              <w:t>12.咨询电话</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《中华人民共和国政府信息公开条例》</w:t>
            </w:r>
            <w:r>
              <w:rPr>
                <w:rFonts w:hint="eastAsia" w:ascii="宋体" w:hAnsi="宋体" w:cs="宋体"/>
                <w:sz w:val="20"/>
              </w:rPr>
              <w:t>（中国人民共和国国务院令第711号）</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制定或获取扶持补贴政策之日起10个工作日内</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sz w:val="20"/>
              </w:rPr>
              <w:t>民政局</w:t>
            </w:r>
          </w:p>
        </w:tc>
        <w:tc>
          <w:tcPr>
            <w:tcW w:w="29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w:t>
            </w:r>
            <w:r>
              <w:rPr>
                <w:rFonts w:hint="eastAsia" w:ascii="宋体" w:hAnsi="宋体" w:cs="宋体"/>
                <w:color w:val="000000"/>
                <w:kern w:val="0"/>
                <w:sz w:val="20"/>
              </w:rPr>
              <w:t xml:space="preserve">政府网站     </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099" w:hRule="atLeast"/>
          <w:jc w:val="center"/>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5</w:t>
            </w:r>
          </w:p>
        </w:tc>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养老服务业务办理</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老年人补贴</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1.老年人补贴名称（高龄津贴等）</w:t>
            </w:r>
            <w:r>
              <w:rPr>
                <w:rFonts w:hint="eastAsia" w:ascii="宋体" w:hAnsi="宋体" w:cs="宋体"/>
                <w:color w:val="000000"/>
                <w:kern w:val="0"/>
                <w:sz w:val="20"/>
              </w:rPr>
              <w:br w:type="textWrapping"/>
            </w:r>
            <w:r>
              <w:rPr>
                <w:rFonts w:hint="eastAsia" w:ascii="宋体" w:hAnsi="宋体" w:cs="宋体"/>
                <w:color w:val="000000"/>
                <w:kern w:val="0"/>
                <w:sz w:val="20"/>
              </w:rPr>
              <w:t>2.各项老年人补贴依据</w:t>
            </w:r>
            <w:r>
              <w:rPr>
                <w:rFonts w:hint="eastAsia" w:ascii="宋体" w:hAnsi="宋体" w:cs="宋体"/>
                <w:color w:val="000000"/>
                <w:kern w:val="0"/>
                <w:sz w:val="20"/>
              </w:rPr>
              <w:br w:type="textWrapping"/>
            </w:r>
            <w:r>
              <w:rPr>
                <w:rFonts w:hint="eastAsia" w:ascii="宋体" w:hAnsi="宋体" w:cs="宋体"/>
                <w:color w:val="000000"/>
                <w:kern w:val="0"/>
                <w:sz w:val="20"/>
              </w:rPr>
              <w:t>3.各项老年人补贴对象</w:t>
            </w:r>
            <w:r>
              <w:rPr>
                <w:rFonts w:hint="eastAsia" w:ascii="宋体" w:hAnsi="宋体" w:cs="宋体"/>
                <w:color w:val="000000"/>
                <w:kern w:val="0"/>
                <w:sz w:val="20"/>
              </w:rPr>
              <w:br w:type="textWrapping"/>
            </w:r>
            <w:r>
              <w:rPr>
                <w:rFonts w:hint="eastAsia" w:ascii="宋体" w:hAnsi="宋体" w:cs="宋体"/>
                <w:color w:val="000000"/>
                <w:kern w:val="0"/>
                <w:sz w:val="20"/>
              </w:rPr>
              <w:t>4.各项老年人补贴内容和标准</w:t>
            </w:r>
            <w:r>
              <w:rPr>
                <w:rFonts w:hint="eastAsia" w:ascii="宋体" w:hAnsi="宋体" w:cs="宋体"/>
                <w:color w:val="000000"/>
                <w:kern w:val="0"/>
                <w:sz w:val="20"/>
              </w:rPr>
              <w:br w:type="textWrapping"/>
            </w:r>
            <w:r>
              <w:rPr>
                <w:rFonts w:hint="eastAsia" w:ascii="宋体" w:hAnsi="宋体" w:cs="宋体"/>
                <w:color w:val="000000"/>
                <w:kern w:val="0"/>
                <w:sz w:val="20"/>
              </w:rPr>
              <w:t>5.各项老年人补贴方式</w:t>
            </w:r>
            <w:r>
              <w:rPr>
                <w:rFonts w:hint="eastAsia" w:ascii="宋体" w:hAnsi="宋体" w:cs="宋体"/>
                <w:color w:val="000000"/>
                <w:kern w:val="0"/>
                <w:sz w:val="20"/>
              </w:rPr>
              <w:br w:type="textWrapping"/>
            </w:r>
            <w:r>
              <w:rPr>
                <w:rFonts w:hint="eastAsia" w:ascii="宋体" w:hAnsi="宋体" w:cs="宋体"/>
                <w:color w:val="000000"/>
                <w:kern w:val="0"/>
                <w:sz w:val="20"/>
              </w:rPr>
              <w:t>6.补贴申请材料清单及格式</w:t>
            </w:r>
            <w:r>
              <w:rPr>
                <w:rFonts w:hint="eastAsia" w:ascii="宋体" w:hAnsi="宋体" w:cs="宋体"/>
                <w:color w:val="000000"/>
                <w:kern w:val="0"/>
                <w:sz w:val="20"/>
              </w:rPr>
              <w:br w:type="textWrapping"/>
            </w:r>
            <w:r>
              <w:rPr>
                <w:rFonts w:hint="eastAsia" w:ascii="宋体" w:hAnsi="宋体" w:cs="宋体"/>
                <w:color w:val="000000"/>
                <w:kern w:val="0"/>
                <w:sz w:val="20"/>
              </w:rPr>
              <w:t>7.办理流程</w:t>
            </w:r>
            <w:r>
              <w:rPr>
                <w:rFonts w:hint="eastAsia" w:ascii="宋体" w:hAnsi="宋体" w:cs="宋体"/>
                <w:color w:val="000000"/>
                <w:kern w:val="0"/>
                <w:sz w:val="20"/>
              </w:rPr>
              <w:br w:type="textWrapping"/>
            </w:r>
            <w:r>
              <w:rPr>
                <w:rFonts w:hint="eastAsia" w:ascii="宋体" w:hAnsi="宋体" w:cs="宋体"/>
                <w:color w:val="000000"/>
                <w:kern w:val="0"/>
                <w:sz w:val="20"/>
              </w:rPr>
              <w:t>8.办理部门</w:t>
            </w:r>
            <w:r>
              <w:rPr>
                <w:rFonts w:hint="eastAsia" w:ascii="宋体" w:hAnsi="宋体" w:cs="宋体"/>
                <w:color w:val="000000"/>
                <w:kern w:val="0"/>
                <w:sz w:val="20"/>
              </w:rPr>
              <w:br w:type="textWrapping"/>
            </w:r>
            <w:r>
              <w:rPr>
                <w:rFonts w:hint="eastAsia" w:ascii="宋体" w:hAnsi="宋体" w:cs="宋体"/>
                <w:color w:val="000000"/>
                <w:kern w:val="0"/>
                <w:sz w:val="20"/>
              </w:rPr>
              <w:t>9.办理时限</w:t>
            </w:r>
            <w:r>
              <w:rPr>
                <w:rFonts w:hint="eastAsia" w:ascii="宋体" w:hAnsi="宋体" w:cs="宋体"/>
                <w:color w:val="000000"/>
                <w:kern w:val="0"/>
                <w:sz w:val="20"/>
              </w:rPr>
              <w:br w:type="textWrapping"/>
            </w:r>
            <w:r>
              <w:rPr>
                <w:rFonts w:hint="eastAsia" w:ascii="宋体" w:hAnsi="宋体" w:cs="宋体"/>
                <w:color w:val="000000"/>
                <w:kern w:val="0"/>
                <w:sz w:val="20"/>
              </w:rPr>
              <w:t>10.办理时间、地点</w:t>
            </w:r>
            <w:r>
              <w:rPr>
                <w:rFonts w:hint="eastAsia" w:ascii="宋体" w:hAnsi="宋体" w:cs="宋体"/>
                <w:color w:val="000000"/>
                <w:kern w:val="0"/>
                <w:sz w:val="20"/>
              </w:rPr>
              <w:br w:type="textWrapping"/>
            </w:r>
            <w:r>
              <w:rPr>
                <w:rFonts w:hint="eastAsia" w:ascii="宋体" w:hAnsi="宋体" w:cs="宋体"/>
                <w:color w:val="000000"/>
                <w:kern w:val="0"/>
                <w:sz w:val="20"/>
              </w:rPr>
              <w:t>11.咨询电话</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《中华人民共和国政府信息公开条例》</w:t>
            </w:r>
            <w:r>
              <w:rPr>
                <w:rFonts w:hint="eastAsia" w:ascii="宋体" w:hAnsi="宋体" w:cs="宋体"/>
                <w:sz w:val="20"/>
              </w:rPr>
              <w:t>（中国人民共和国国务院令第711号）</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制定或获取补贴政策之日起10个工作日内</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sz w:val="20"/>
              </w:rPr>
              <w:t>民政局</w:t>
            </w:r>
          </w:p>
        </w:tc>
        <w:tc>
          <w:tcPr>
            <w:tcW w:w="29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w:t>
            </w:r>
            <w:r>
              <w:rPr>
                <w:rFonts w:hint="eastAsia" w:ascii="宋体" w:hAnsi="宋体" w:cs="宋体"/>
                <w:color w:val="000000"/>
                <w:kern w:val="0"/>
                <w:sz w:val="20"/>
              </w:rPr>
              <w:t xml:space="preserve">政府网站      </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w:t>
            </w:r>
          </w:p>
        </w:tc>
      </w:tr>
      <w:tr>
        <w:tblPrEx>
          <w:tblCellMar>
            <w:top w:w="0" w:type="dxa"/>
            <w:left w:w="108" w:type="dxa"/>
            <w:bottom w:w="0" w:type="dxa"/>
            <w:right w:w="108" w:type="dxa"/>
          </w:tblCellMar>
        </w:tblPrEx>
        <w:trPr>
          <w:trHeight w:val="2682" w:hRule="atLeast"/>
          <w:jc w:val="center"/>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6</w:t>
            </w:r>
          </w:p>
        </w:tc>
        <w:tc>
          <w:tcPr>
            <w:tcW w:w="7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养老服务行业管理信息</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养老机构备案信息</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1.本行政区域已备案养老机构案数量</w:t>
            </w:r>
            <w:r>
              <w:rPr>
                <w:rFonts w:hint="eastAsia" w:ascii="宋体" w:hAnsi="宋体" w:cs="宋体"/>
                <w:color w:val="000000"/>
                <w:kern w:val="0"/>
                <w:sz w:val="20"/>
              </w:rPr>
              <w:br w:type="textWrapping"/>
            </w:r>
            <w:r>
              <w:rPr>
                <w:rFonts w:hint="eastAsia" w:ascii="宋体" w:hAnsi="宋体" w:cs="宋体"/>
                <w:color w:val="000000"/>
                <w:kern w:val="0"/>
                <w:sz w:val="20"/>
              </w:rPr>
              <w:t>2.本行政区域已备案养老机构名称、机构地址、床位数量等基本信息</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1.《中华人民共和国政府信息公开条例》</w:t>
            </w:r>
            <w:r>
              <w:rPr>
                <w:rFonts w:hint="eastAsia" w:ascii="宋体" w:hAnsi="宋体" w:cs="宋体"/>
                <w:sz w:val="20"/>
              </w:rPr>
              <w:t>（中国人民共和国国务院令第711号）</w:t>
            </w:r>
            <w:r>
              <w:rPr>
                <w:rFonts w:hint="eastAsia" w:ascii="宋体" w:hAnsi="宋体" w:cs="宋体"/>
                <w:color w:val="000000"/>
                <w:kern w:val="0"/>
                <w:sz w:val="20"/>
              </w:rPr>
              <w:t xml:space="preserve">2.《中华人民共和国老年人权益保障法》                    </w:t>
            </w:r>
            <w:r>
              <w:rPr>
                <w:rFonts w:hint="eastAsia" w:ascii="宋体" w:hAnsi="宋体" w:cs="宋体"/>
                <w:color w:val="000000"/>
                <w:kern w:val="0"/>
                <w:sz w:val="20"/>
              </w:rPr>
              <w:br w:type="textWrapping"/>
            </w:r>
            <w:r>
              <w:rPr>
                <w:rFonts w:hint="eastAsia" w:ascii="宋体" w:hAnsi="宋体" w:cs="宋体"/>
                <w:color w:val="000000"/>
                <w:kern w:val="0"/>
                <w:sz w:val="20"/>
              </w:rPr>
              <w:t>3.《养老机构管理办法》</w:t>
            </w:r>
            <w:r>
              <w:rPr>
                <w:rFonts w:hint="eastAsia" w:ascii="宋体" w:hAnsi="宋体" w:cs="宋体"/>
                <w:color w:val="000000"/>
                <w:kern w:val="0"/>
                <w:sz w:val="20"/>
              </w:rPr>
              <w:br w:type="textWrapping"/>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每20个工作日更新</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sz w:val="20"/>
              </w:rPr>
              <w:t>民政局</w:t>
            </w:r>
          </w:p>
        </w:tc>
        <w:tc>
          <w:tcPr>
            <w:tcW w:w="29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w:t>
            </w:r>
            <w:r>
              <w:rPr>
                <w:rFonts w:hint="eastAsia" w:ascii="宋体" w:hAnsi="宋体" w:cs="宋体"/>
                <w:color w:val="000000"/>
                <w:kern w:val="0"/>
                <w:sz w:val="20"/>
              </w:rPr>
              <w:t xml:space="preserve">政府网站                                                                                                                                                                                          </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3105" w:hRule="atLeast"/>
          <w:jc w:val="center"/>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7</w:t>
            </w: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养老服务扶持补贴信息</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1.本行政区域各项养老服务扶持补贴申请数量</w:t>
            </w:r>
            <w:r>
              <w:rPr>
                <w:rFonts w:hint="eastAsia" w:ascii="宋体" w:hAnsi="宋体" w:cs="宋体"/>
                <w:color w:val="000000"/>
                <w:kern w:val="0"/>
                <w:sz w:val="20"/>
              </w:rPr>
              <w:br w:type="textWrapping"/>
            </w:r>
            <w:r>
              <w:rPr>
                <w:rFonts w:hint="eastAsia" w:ascii="宋体" w:hAnsi="宋体" w:cs="宋体"/>
                <w:color w:val="000000"/>
                <w:kern w:val="0"/>
                <w:sz w:val="20"/>
              </w:rPr>
              <w:t>2.本行政区域各项养老服务扶持补贴申请审核通过数量</w:t>
            </w:r>
            <w:r>
              <w:rPr>
                <w:rFonts w:hint="eastAsia" w:ascii="宋体" w:hAnsi="宋体" w:cs="宋体"/>
                <w:color w:val="000000"/>
                <w:kern w:val="0"/>
                <w:sz w:val="20"/>
              </w:rPr>
              <w:br w:type="textWrapping"/>
            </w:r>
            <w:r>
              <w:rPr>
                <w:rFonts w:hint="eastAsia" w:ascii="宋体" w:hAnsi="宋体" w:cs="宋体"/>
                <w:color w:val="000000"/>
                <w:kern w:val="0"/>
                <w:sz w:val="20"/>
              </w:rPr>
              <w:t>3.本行政区域各项养老服务扶持补贴申请审核通过名单及补贴金额</w:t>
            </w:r>
            <w:r>
              <w:rPr>
                <w:rFonts w:hint="eastAsia" w:ascii="宋体" w:hAnsi="宋体" w:cs="宋体"/>
                <w:color w:val="000000"/>
                <w:kern w:val="0"/>
                <w:sz w:val="20"/>
              </w:rPr>
              <w:br w:type="textWrapping"/>
            </w:r>
            <w:r>
              <w:rPr>
                <w:rFonts w:hint="eastAsia" w:ascii="宋体" w:hAnsi="宋体" w:cs="宋体"/>
                <w:color w:val="000000"/>
                <w:kern w:val="0"/>
                <w:sz w:val="20"/>
              </w:rPr>
              <w:t>4.本行政区域各项养老服务扶持补贴发放总金额</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1.《中华人民共和国政府信息公开条例》</w:t>
            </w:r>
            <w:r>
              <w:rPr>
                <w:rFonts w:hint="eastAsia" w:ascii="宋体" w:hAnsi="宋体" w:cs="宋体"/>
                <w:sz w:val="20"/>
              </w:rPr>
              <w:t>（中国人民共和国国务院令第711号）</w:t>
            </w:r>
            <w:r>
              <w:rPr>
                <w:rFonts w:hint="eastAsia" w:ascii="宋体" w:hAnsi="宋体" w:cs="宋体"/>
                <w:color w:val="000000"/>
                <w:kern w:val="0"/>
                <w:sz w:val="20"/>
              </w:rPr>
              <w:t>2.养老服务扶持补贴政策</w:t>
            </w:r>
            <w:r>
              <w:rPr>
                <w:rFonts w:hint="eastAsia" w:ascii="宋体" w:hAnsi="宋体" w:cs="宋体"/>
                <w:color w:val="000000"/>
                <w:kern w:val="0"/>
                <w:sz w:val="20"/>
              </w:rPr>
              <w:br w:type="textWrapping"/>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每20个工作日更新</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sz w:val="20"/>
              </w:rPr>
              <w:t>民政局</w:t>
            </w:r>
          </w:p>
        </w:tc>
        <w:tc>
          <w:tcPr>
            <w:tcW w:w="29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xml:space="preserve">■政府网站         </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3180" w:hRule="atLeast"/>
          <w:jc w:val="center"/>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8</w:t>
            </w:r>
          </w:p>
        </w:tc>
        <w:tc>
          <w:tcPr>
            <w:tcW w:w="7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养老服务行业管理信息</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1.本行政区域各项老年人补贴申领数量</w:t>
            </w:r>
            <w:r>
              <w:rPr>
                <w:rFonts w:hint="eastAsia" w:ascii="宋体" w:hAnsi="宋体" w:cs="宋体"/>
                <w:color w:val="000000"/>
                <w:kern w:val="0"/>
                <w:sz w:val="20"/>
              </w:rPr>
              <w:br w:type="textWrapping"/>
            </w:r>
            <w:r>
              <w:rPr>
                <w:rFonts w:hint="eastAsia" w:ascii="宋体" w:hAnsi="宋体" w:cs="宋体"/>
                <w:color w:val="000000"/>
                <w:kern w:val="0"/>
                <w:sz w:val="20"/>
              </w:rPr>
              <w:t>2.本行政区域各项老年人补贴申领审核通过数量</w:t>
            </w:r>
            <w:r>
              <w:rPr>
                <w:rFonts w:hint="eastAsia" w:ascii="宋体" w:hAnsi="宋体" w:cs="宋体"/>
                <w:color w:val="000000"/>
                <w:kern w:val="0"/>
                <w:sz w:val="20"/>
              </w:rPr>
              <w:br w:type="textWrapping"/>
            </w:r>
            <w:r>
              <w:rPr>
                <w:rFonts w:hint="eastAsia" w:ascii="宋体" w:hAnsi="宋体" w:cs="宋体"/>
                <w:color w:val="000000"/>
                <w:kern w:val="0"/>
                <w:sz w:val="20"/>
              </w:rPr>
              <w:t>3.本行政区域各项老年人补贴申领审核通过名单</w:t>
            </w:r>
            <w:r>
              <w:rPr>
                <w:rFonts w:hint="eastAsia" w:ascii="宋体" w:hAnsi="宋体" w:cs="宋体"/>
                <w:color w:val="000000"/>
                <w:kern w:val="0"/>
                <w:sz w:val="20"/>
              </w:rPr>
              <w:br w:type="textWrapping"/>
            </w:r>
            <w:r>
              <w:rPr>
                <w:rFonts w:hint="eastAsia" w:ascii="宋体" w:hAnsi="宋体" w:cs="宋体"/>
                <w:color w:val="000000"/>
                <w:kern w:val="0"/>
                <w:sz w:val="20"/>
              </w:rPr>
              <w:t>4.本行政区域各项老年人补贴发放总金额</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1.《中华人民共和国政府信息公开条例》</w:t>
            </w:r>
            <w:r>
              <w:rPr>
                <w:rFonts w:hint="eastAsia" w:ascii="宋体" w:hAnsi="宋体" w:cs="宋体"/>
                <w:sz w:val="20"/>
              </w:rPr>
              <w:t>（中国人民共和国国务院令第711号）</w:t>
            </w:r>
            <w:r>
              <w:rPr>
                <w:rFonts w:hint="eastAsia" w:ascii="宋体" w:hAnsi="宋体" w:cs="宋体"/>
                <w:color w:val="000000"/>
                <w:kern w:val="0"/>
                <w:sz w:val="20"/>
              </w:rPr>
              <w:t>2.《财政部 民政部 全国老龄办关于建立健全经济困难的高龄 失能等老年人补贴制度的通知》（财社〔2014〕113号）</w:t>
            </w:r>
            <w:r>
              <w:rPr>
                <w:rFonts w:hint="eastAsia" w:ascii="宋体" w:hAnsi="宋体" w:cs="宋体"/>
                <w:color w:val="000000"/>
                <w:kern w:val="0"/>
                <w:sz w:val="20"/>
              </w:rPr>
              <w:br w:type="textWrapping"/>
            </w:r>
            <w:r>
              <w:rPr>
                <w:rFonts w:hint="eastAsia" w:ascii="宋体" w:hAnsi="宋体" w:cs="宋体"/>
                <w:color w:val="000000"/>
                <w:kern w:val="0"/>
                <w:sz w:val="20"/>
              </w:rPr>
              <w:t>3.各地相关政策法规文件</w:t>
            </w:r>
            <w:r>
              <w:rPr>
                <w:rFonts w:hint="eastAsia" w:ascii="宋体" w:hAnsi="宋体" w:cs="宋体"/>
                <w:color w:val="000000"/>
                <w:kern w:val="0"/>
                <w:sz w:val="20"/>
              </w:rPr>
              <w:br w:type="textWrapping"/>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每20个工作日更新</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sz w:val="20"/>
              </w:rPr>
              <w:t>民政局</w:t>
            </w:r>
          </w:p>
        </w:tc>
        <w:tc>
          <w:tcPr>
            <w:tcW w:w="29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w:t>
            </w:r>
            <w:r>
              <w:rPr>
                <w:rFonts w:hint="eastAsia" w:ascii="宋体" w:hAnsi="宋体" w:cs="宋体"/>
                <w:color w:val="000000"/>
                <w:kern w:val="0"/>
                <w:sz w:val="20"/>
              </w:rPr>
              <w:t xml:space="preserve">政府网站        </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2700" w:hRule="atLeast"/>
          <w:jc w:val="center"/>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9</w:t>
            </w: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养老机构评估信息</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1.本行政区域养老机构评估事项（综合评估、标准评定等）申请数量</w:t>
            </w:r>
            <w:r>
              <w:rPr>
                <w:rFonts w:hint="eastAsia" w:ascii="宋体" w:hAnsi="宋体" w:cs="宋体"/>
                <w:color w:val="000000"/>
                <w:kern w:val="0"/>
                <w:sz w:val="20"/>
              </w:rPr>
              <w:br w:type="textWrapping"/>
            </w:r>
            <w:r>
              <w:rPr>
                <w:rFonts w:hint="eastAsia" w:ascii="宋体" w:hAnsi="宋体" w:cs="宋体"/>
                <w:color w:val="000000"/>
                <w:kern w:val="0"/>
                <w:sz w:val="20"/>
              </w:rPr>
              <w:t>2.本行政区域养老机构评估总体结果（综合评估、标准评估等）</w:t>
            </w:r>
            <w:r>
              <w:rPr>
                <w:rFonts w:hint="eastAsia" w:ascii="宋体" w:hAnsi="宋体" w:cs="宋体"/>
                <w:color w:val="000000"/>
                <w:kern w:val="0"/>
                <w:sz w:val="20"/>
              </w:rPr>
              <w:br w:type="textWrapping"/>
            </w:r>
            <w:r>
              <w:rPr>
                <w:rFonts w:hint="eastAsia" w:ascii="宋体" w:hAnsi="宋体" w:cs="宋体"/>
                <w:color w:val="000000"/>
                <w:kern w:val="0"/>
                <w:sz w:val="20"/>
              </w:rPr>
              <w:t>3.本行政区域养老机构评估机构清单（综合评估、标准评估等）</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1.《中华人民共和国政府信息公开条例》</w:t>
            </w:r>
            <w:r>
              <w:rPr>
                <w:rFonts w:hint="eastAsia" w:ascii="宋体" w:hAnsi="宋体" w:cs="宋体"/>
                <w:sz w:val="20"/>
              </w:rPr>
              <w:t>（中国人民共和国国务院令第711号）</w:t>
            </w:r>
            <w:r>
              <w:rPr>
                <w:rFonts w:hint="eastAsia" w:ascii="宋体" w:hAnsi="宋体" w:cs="宋体"/>
                <w:color w:val="000000"/>
                <w:kern w:val="0"/>
                <w:sz w:val="20"/>
              </w:rPr>
              <w:t xml:space="preserve">2.《养老机构管理办法》 </w:t>
            </w:r>
            <w:r>
              <w:rPr>
                <w:rFonts w:hint="eastAsia" w:ascii="宋体" w:hAnsi="宋体" w:cs="宋体"/>
                <w:color w:val="000000"/>
                <w:kern w:val="0"/>
                <w:sz w:val="20"/>
              </w:rPr>
              <w:br w:type="textWrapping"/>
            </w:r>
            <w:r>
              <w:rPr>
                <w:rFonts w:hint="eastAsia" w:ascii="宋体" w:hAnsi="宋体" w:cs="宋体"/>
                <w:color w:val="000000"/>
                <w:kern w:val="0"/>
                <w:sz w:val="20"/>
              </w:rPr>
              <w:t>3.《养老机构等级划分与评定》（GB/T37276-2018)</w:t>
            </w:r>
            <w:r>
              <w:rPr>
                <w:rFonts w:hint="eastAsia" w:ascii="宋体" w:hAnsi="宋体" w:cs="宋体"/>
                <w:color w:val="000000"/>
                <w:kern w:val="0"/>
                <w:sz w:val="20"/>
              </w:rPr>
              <w:br w:type="textWrapping"/>
            </w:r>
            <w:r>
              <w:rPr>
                <w:rFonts w:hint="eastAsia" w:ascii="宋体" w:hAnsi="宋体" w:cs="宋体"/>
                <w:color w:val="000000"/>
                <w:kern w:val="0"/>
                <w:sz w:val="20"/>
              </w:rPr>
              <w:t>4.各地相关评估政策</w:t>
            </w:r>
            <w:r>
              <w:rPr>
                <w:rFonts w:hint="eastAsia" w:ascii="宋体" w:hAnsi="宋体" w:cs="宋体"/>
                <w:color w:val="000000"/>
                <w:kern w:val="0"/>
                <w:sz w:val="20"/>
              </w:rPr>
              <w:br w:type="textWrapping"/>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制定或获取评估结果之日起10个工作日内</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sz w:val="20"/>
              </w:rPr>
              <w:t>民政局</w:t>
            </w:r>
          </w:p>
        </w:tc>
        <w:tc>
          <w:tcPr>
            <w:tcW w:w="29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w:t>
            </w:r>
            <w:r>
              <w:rPr>
                <w:rFonts w:hint="eastAsia" w:ascii="宋体" w:hAnsi="宋体" w:cs="宋体"/>
                <w:color w:val="000000"/>
                <w:kern w:val="0"/>
                <w:sz w:val="20"/>
              </w:rPr>
              <w:t xml:space="preserve">政府网站         </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3960" w:hRule="atLeast"/>
          <w:jc w:val="center"/>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10</w:t>
            </w: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民政部门负责的养老机构行政处罚信息</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1.行政处罚事项及标准</w:t>
            </w:r>
            <w:r>
              <w:rPr>
                <w:rFonts w:hint="eastAsia" w:ascii="宋体" w:hAnsi="宋体" w:cs="宋体"/>
                <w:color w:val="000000"/>
                <w:kern w:val="0"/>
                <w:sz w:val="20"/>
              </w:rPr>
              <w:br w:type="textWrapping"/>
            </w:r>
            <w:r>
              <w:rPr>
                <w:rFonts w:hint="eastAsia" w:ascii="宋体" w:hAnsi="宋体" w:cs="宋体"/>
                <w:color w:val="000000"/>
                <w:kern w:val="0"/>
                <w:sz w:val="20"/>
              </w:rPr>
              <w:t>2.行政处罚结果</w:t>
            </w:r>
            <w:r>
              <w:rPr>
                <w:rFonts w:hint="eastAsia" w:ascii="宋体" w:hAnsi="宋体" w:cs="宋体"/>
                <w:color w:val="000000"/>
                <w:kern w:val="0"/>
                <w:sz w:val="20"/>
              </w:rPr>
              <w:br w:type="textWrapping"/>
            </w:r>
            <w:r>
              <w:rPr>
                <w:rFonts w:hint="eastAsia" w:ascii="宋体" w:hAnsi="宋体" w:cs="宋体"/>
                <w:color w:val="000000"/>
                <w:kern w:val="0"/>
                <w:sz w:val="20"/>
              </w:rPr>
              <w:t>3.行政复议、行政诉讼、监督方式及电话</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xml:space="preserve"> 1.《中华人民共和国政府信息公开条例》</w:t>
            </w:r>
            <w:r>
              <w:rPr>
                <w:rFonts w:hint="eastAsia" w:ascii="宋体" w:hAnsi="宋体" w:cs="宋体"/>
                <w:sz w:val="20"/>
              </w:rPr>
              <w:t>（中国人民共和国国务院令第711号）</w:t>
            </w:r>
          </w:p>
          <w:p>
            <w:pPr>
              <w:widowControl/>
              <w:jc w:val="left"/>
              <w:rPr>
                <w:rFonts w:ascii="宋体" w:hAnsi="宋体" w:cs="宋体"/>
                <w:color w:val="000000"/>
                <w:kern w:val="0"/>
                <w:sz w:val="20"/>
              </w:rPr>
            </w:pPr>
            <w:r>
              <w:rPr>
                <w:rFonts w:hint="eastAsia" w:ascii="宋体" w:hAnsi="宋体" w:cs="宋体"/>
                <w:color w:val="000000"/>
                <w:kern w:val="0"/>
                <w:sz w:val="20"/>
              </w:rPr>
              <w:t>2.《中华人民共和国老年人权益保障法》</w:t>
            </w:r>
            <w:r>
              <w:rPr>
                <w:rFonts w:hint="eastAsia" w:ascii="宋体" w:hAnsi="宋体" w:cs="宋体"/>
                <w:color w:val="000000"/>
                <w:kern w:val="0"/>
                <w:sz w:val="20"/>
              </w:rPr>
              <w:br w:type="textWrapping"/>
            </w:r>
            <w:r>
              <w:rPr>
                <w:rFonts w:hint="eastAsia" w:ascii="宋体" w:hAnsi="宋体" w:cs="宋体"/>
                <w:color w:val="000000"/>
                <w:kern w:val="0"/>
                <w:sz w:val="20"/>
              </w:rPr>
              <w:t xml:space="preserve">3.《中华人民共和国行政强制法》、《中华人民共和国行政处罚法》及其他有关法律、行政法规                   </w:t>
            </w:r>
            <w:r>
              <w:rPr>
                <w:rFonts w:hint="eastAsia" w:ascii="宋体" w:hAnsi="宋体" w:cs="宋体"/>
                <w:color w:val="000000"/>
                <w:kern w:val="0"/>
                <w:sz w:val="20"/>
              </w:rPr>
              <w:br w:type="textWrapping"/>
            </w:r>
            <w:r>
              <w:rPr>
                <w:rFonts w:hint="eastAsia" w:ascii="宋体" w:hAnsi="宋体" w:cs="宋体"/>
                <w:color w:val="000000"/>
                <w:kern w:val="0"/>
                <w:sz w:val="20"/>
              </w:rPr>
              <w:t>4.《养老机构管理办法》</w:t>
            </w:r>
            <w:r>
              <w:rPr>
                <w:rFonts w:hint="eastAsia" w:ascii="宋体" w:hAnsi="宋体" w:cs="宋体"/>
                <w:color w:val="000000"/>
                <w:kern w:val="0"/>
                <w:sz w:val="20"/>
              </w:rPr>
              <w:br w:type="textWrapping"/>
            </w:r>
            <w:r>
              <w:rPr>
                <w:rFonts w:hint="eastAsia" w:ascii="宋体" w:hAnsi="宋体" w:cs="宋体"/>
                <w:color w:val="000000"/>
                <w:kern w:val="0"/>
                <w:sz w:val="20"/>
              </w:rPr>
              <w:t>5.各地相关法规</w:t>
            </w:r>
            <w:r>
              <w:rPr>
                <w:rFonts w:hint="eastAsia" w:ascii="宋体" w:hAnsi="宋体" w:cs="宋体"/>
                <w:color w:val="000000"/>
                <w:kern w:val="0"/>
                <w:sz w:val="20"/>
              </w:rPr>
              <w:br w:type="textWrapping"/>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行政处罚决定做出之日起5个工作日内</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sz w:val="20"/>
              </w:rPr>
              <w:t>民政局</w:t>
            </w:r>
          </w:p>
        </w:tc>
        <w:tc>
          <w:tcPr>
            <w:tcW w:w="29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w:t>
            </w:r>
            <w:r>
              <w:rPr>
                <w:rFonts w:hint="eastAsia" w:ascii="宋体" w:hAnsi="宋体" w:cs="宋体"/>
                <w:color w:val="000000"/>
                <w:kern w:val="0"/>
                <w:sz w:val="20"/>
              </w:rPr>
              <w:t xml:space="preserve">政府网站      </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bl>
    <w:p>
      <w:pPr>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鼓楼区食品药品监管领域基层政务公开标准目录</w:t>
      </w:r>
    </w:p>
    <w:tbl>
      <w:tblPr>
        <w:tblStyle w:val="7"/>
        <w:tblpPr w:leftFromText="180" w:rightFromText="180" w:vertAnchor="text" w:horzAnchor="page" w:tblpX="885" w:tblpY="637"/>
        <w:tblOverlap w:val="never"/>
        <w:tblW w:w="14861" w:type="dxa"/>
        <w:tblInd w:w="0" w:type="dxa"/>
        <w:tblLayout w:type="fixed"/>
        <w:tblCellMar>
          <w:top w:w="15" w:type="dxa"/>
          <w:left w:w="108" w:type="dxa"/>
          <w:bottom w:w="0" w:type="dxa"/>
          <w:right w:w="108" w:type="dxa"/>
        </w:tblCellMar>
      </w:tblPr>
      <w:tblGrid>
        <w:gridCol w:w="420"/>
        <w:gridCol w:w="825"/>
        <w:gridCol w:w="915"/>
        <w:gridCol w:w="776"/>
        <w:gridCol w:w="1575"/>
        <w:gridCol w:w="1925"/>
        <w:gridCol w:w="1100"/>
        <w:gridCol w:w="1262"/>
        <w:gridCol w:w="2332"/>
        <w:gridCol w:w="681"/>
        <w:gridCol w:w="712"/>
        <w:gridCol w:w="625"/>
        <w:gridCol w:w="613"/>
        <w:gridCol w:w="550"/>
        <w:gridCol w:w="550"/>
      </w:tblGrid>
      <w:tr>
        <w:tblPrEx>
          <w:tblCellMar>
            <w:top w:w="15" w:type="dxa"/>
            <w:left w:w="108" w:type="dxa"/>
            <w:bottom w:w="0" w:type="dxa"/>
            <w:right w:w="108" w:type="dxa"/>
          </w:tblCellMar>
        </w:tblPrEx>
        <w:trPr>
          <w:trHeight w:val="348" w:hRule="atLeast"/>
        </w:trPr>
        <w:tc>
          <w:tcPr>
            <w:tcW w:w="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序号</w:t>
            </w:r>
          </w:p>
        </w:tc>
        <w:tc>
          <w:tcPr>
            <w:tcW w:w="251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公开事项</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公开内容</w:t>
            </w:r>
            <w:r>
              <w:rPr>
                <w:rFonts w:hint="eastAsia" w:ascii="宋体" w:hAnsi="宋体" w:cs="宋体"/>
                <w:color w:val="000000"/>
                <w:kern w:val="0"/>
                <w:sz w:val="20"/>
              </w:rPr>
              <w:br w:type="textWrapping"/>
            </w:r>
            <w:r>
              <w:rPr>
                <w:rFonts w:hint="eastAsia" w:ascii="宋体" w:hAnsi="宋体" w:cs="宋体"/>
                <w:color w:val="000000"/>
                <w:kern w:val="0"/>
                <w:sz w:val="20"/>
              </w:rPr>
              <w:t>（要素）</w:t>
            </w:r>
          </w:p>
        </w:tc>
        <w:tc>
          <w:tcPr>
            <w:tcW w:w="1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公开依据</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公开时限</w:t>
            </w:r>
          </w:p>
        </w:tc>
        <w:tc>
          <w:tcPr>
            <w:tcW w:w="12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公开</w:t>
            </w:r>
            <w:r>
              <w:rPr>
                <w:rFonts w:hint="eastAsia" w:ascii="宋体" w:hAnsi="宋体" w:cs="宋体"/>
                <w:color w:val="000000"/>
                <w:kern w:val="0"/>
                <w:sz w:val="20"/>
              </w:rPr>
              <w:br w:type="textWrapping"/>
            </w:r>
            <w:r>
              <w:rPr>
                <w:rFonts w:hint="eastAsia" w:ascii="宋体" w:hAnsi="宋体" w:cs="宋体"/>
                <w:color w:val="000000"/>
                <w:kern w:val="0"/>
                <w:sz w:val="20"/>
              </w:rPr>
              <w:t>主体</w:t>
            </w:r>
          </w:p>
        </w:tc>
        <w:tc>
          <w:tcPr>
            <w:tcW w:w="23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公开渠道和载体</w:t>
            </w:r>
          </w:p>
        </w:tc>
        <w:tc>
          <w:tcPr>
            <w:tcW w:w="13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公开对象</w:t>
            </w:r>
          </w:p>
        </w:tc>
        <w:tc>
          <w:tcPr>
            <w:tcW w:w="123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公开方式</w:t>
            </w:r>
          </w:p>
        </w:tc>
        <w:tc>
          <w:tcPr>
            <w:tcW w:w="11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公开层级</w:t>
            </w:r>
          </w:p>
        </w:tc>
      </w:tr>
      <w:tr>
        <w:tblPrEx>
          <w:tblCellMar>
            <w:top w:w="15" w:type="dxa"/>
            <w:left w:w="108" w:type="dxa"/>
            <w:bottom w:w="0" w:type="dxa"/>
            <w:right w:w="108" w:type="dxa"/>
          </w:tblCellMar>
        </w:tblPrEx>
        <w:trPr>
          <w:trHeight w:val="585"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一级</w:t>
            </w:r>
            <w:r>
              <w:rPr>
                <w:rFonts w:hint="eastAsia" w:ascii="宋体" w:hAnsi="宋体" w:cs="宋体"/>
                <w:color w:val="000000"/>
                <w:kern w:val="0"/>
                <w:sz w:val="20"/>
              </w:rPr>
              <w:br w:type="textWrapping"/>
            </w:r>
            <w:r>
              <w:rPr>
                <w:rFonts w:hint="eastAsia" w:ascii="宋体" w:hAnsi="宋体" w:cs="宋体"/>
                <w:color w:val="000000"/>
                <w:kern w:val="0"/>
                <w:sz w:val="20"/>
              </w:rPr>
              <w:t>事项</w:t>
            </w:r>
          </w:p>
        </w:tc>
        <w:tc>
          <w:tcPr>
            <w:tcW w:w="9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二级</w:t>
            </w:r>
            <w:r>
              <w:rPr>
                <w:rFonts w:hint="eastAsia" w:ascii="宋体" w:hAnsi="宋体" w:cs="宋体"/>
                <w:color w:val="000000"/>
                <w:kern w:val="0"/>
                <w:sz w:val="20"/>
              </w:rPr>
              <w:br w:type="textWrapping"/>
            </w:r>
            <w:r>
              <w:rPr>
                <w:rFonts w:hint="eastAsia" w:ascii="宋体" w:hAnsi="宋体" w:cs="宋体"/>
                <w:color w:val="000000"/>
                <w:kern w:val="0"/>
                <w:sz w:val="20"/>
              </w:rPr>
              <w:t>事项</w:t>
            </w:r>
          </w:p>
        </w:tc>
        <w:tc>
          <w:tcPr>
            <w:tcW w:w="7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三级</w:t>
            </w:r>
            <w:r>
              <w:rPr>
                <w:rFonts w:hint="eastAsia" w:ascii="宋体" w:hAnsi="宋体" w:cs="宋体"/>
                <w:color w:val="000000"/>
                <w:kern w:val="0"/>
                <w:sz w:val="20"/>
              </w:rPr>
              <w:br w:type="textWrapping"/>
            </w:r>
            <w:r>
              <w:rPr>
                <w:rFonts w:hint="eastAsia" w:ascii="宋体" w:hAnsi="宋体" w:cs="宋体"/>
                <w:color w:val="000000"/>
                <w:kern w:val="0"/>
                <w:sz w:val="20"/>
              </w:rPr>
              <w:t>事项</w:t>
            </w: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全社会</w:t>
            </w:r>
          </w:p>
        </w:tc>
        <w:tc>
          <w:tcPr>
            <w:tcW w:w="7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特定群体（请写明）</w:t>
            </w:r>
          </w:p>
        </w:tc>
        <w:tc>
          <w:tcPr>
            <w:tcW w:w="6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主动</w:t>
            </w:r>
          </w:p>
        </w:tc>
        <w:tc>
          <w:tcPr>
            <w:tcW w:w="6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依申请</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县级</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乡级</w:t>
            </w:r>
          </w:p>
        </w:tc>
      </w:tr>
      <w:tr>
        <w:tblPrEx>
          <w:tblCellMar>
            <w:top w:w="15" w:type="dxa"/>
            <w:left w:w="108" w:type="dxa"/>
            <w:bottom w:w="0" w:type="dxa"/>
            <w:right w:w="108" w:type="dxa"/>
          </w:tblCellMar>
        </w:tblPrEx>
        <w:trPr>
          <w:trHeight w:val="2723"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1</w:t>
            </w:r>
          </w:p>
          <w:p>
            <w:pPr>
              <w:widowControl/>
              <w:jc w:val="center"/>
              <w:rPr>
                <w:rFonts w:ascii="宋体" w:hAnsi="宋体" w:cs="宋体"/>
                <w:color w:val="000000"/>
                <w:kern w:val="0"/>
                <w:sz w:val="20"/>
              </w:rPr>
            </w:pPr>
          </w:p>
        </w:tc>
        <w:tc>
          <w:tcPr>
            <w:tcW w:w="8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1.行政</w:t>
            </w:r>
            <w:r>
              <w:rPr>
                <w:rFonts w:hint="eastAsia" w:ascii="宋体" w:hAnsi="宋体" w:cs="宋体"/>
                <w:color w:val="000000"/>
                <w:kern w:val="0"/>
                <w:sz w:val="20"/>
              </w:rPr>
              <w:br w:type="textWrapping"/>
            </w:r>
            <w:r>
              <w:rPr>
                <w:rFonts w:hint="eastAsia" w:ascii="宋体" w:hAnsi="宋体" w:cs="宋体"/>
                <w:color w:val="000000"/>
                <w:kern w:val="0"/>
                <w:sz w:val="20"/>
              </w:rPr>
              <w:t>审批</w:t>
            </w:r>
          </w:p>
        </w:tc>
        <w:tc>
          <w:tcPr>
            <w:tcW w:w="9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1.1食品生产经营许可服务指南</w:t>
            </w:r>
          </w:p>
        </w:tc>
        <w:tc>
          <w:tcPr>
            <w:tcW w:w="7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1.1.2食品经营（销售/餐饮）许可服务指南</w:t>
            </w:r>
          </w:p>
        </w:tc>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适用范围、审批依据、受理机构、申请条件、申请材料目录、办理基本流程、办结时限、结果送达、监督投诉渠道等</w:t>
            </w:r>
          </w:p>
        </w:tc>
        <w:tc>
          <w:tcPr>
            <w:tcW w:w="19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《食品安全法》《政府信息公开条例》《关于全面推进政务公开工作的意见》《河南省关于全面推进政务公开工作的实施意见》《食品药品安全监管信息公开管理办法》</w:t>
            </w:r>
          </w:p>
        </w:tc>
        <w:tc>
          <w:tcPr>
            <w:tcW w:w="11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信息形成或变更之日起20个工作日内</w:t>
            </w:r>
          </w:p>
        </w:tc>
        <w:tc>
          <w:tcPr>
            <w:tcW w:w="12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市场监督管理、行政审批相关责任部门</w:t>
            </w:r>
          </w:p>
        </w:tc>
        <w:tc>
          <w:tcPr>
            <w:tcW w:w="233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■政府网站  □政府公报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□公开查阅点</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71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6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15" w:type="dxa"/>
            <w:left w:w="108" w:type="dxa"/>
            <w:bottom w:w="0" w:type="dxa"/>
            <w:right w:w="108" w:type="dxa"/>
          </w:tblCellMar>
        </w:tblPrEx>
        <w:trPr>
          <w:trHeight w:val="90"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3</w:t>
            </w: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1.2食品小作坊、小经营店登记服务指南</w:t>
            </w:r>
          </w:p>
        </w:tc>
        <w:tc>
          <w:tcPr>
            <w:tcW w:w="7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1.2.1食品小作坊登记服务指南</w:t>
            </w:r>
          </w:p>
        </w:tc>
        <w:tc>
          <w:tcPr>
            <w:tcW w:w="15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适用范围、登记依据、受理机构、申请登记条件、申请登记材料目录、办理基本流程、办结时限、收费依据及标准、结果送达、监督投诉渠道等</w:t>
            </w:r>
          </w:p>
        </w:tc>
        <w:tc>
          <w:tcPr>
            <w:tcW w:w="19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食品安全法》《政府信息公开条例》《关于全面推进政务公开工作的意见》《河南省关于全面推进政务公开工作的实施意见》《食品药品安全监管信息公开管理办法》《河南省食品小作坊、小经营店和小摊点管理条例》《河南省食品小作坊登记管理办法(试行)》</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信息形成或变更之日起20个工作日内</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市场监督管理、行政审批相关责任部门          </w:t>
            </w:r>
          </w:p>
        </w:tc>
        <w:tc>
          <w:tcPr>
            <w:tcW w:w="23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■政府网站   □政府公报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□公开查阅点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6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15" w:type="dxa"/>
            <w:left w:w="108" w:type="dxa"/>
            <w:bottom w:w="0" w:type="dxa"/>
            <w:right w:w="108" w:type="dxa"/>
          </w:tblCellMar>
        </w:tblPrEx>
        <w:trPr>
          <w:trHeight w:val="3220" w:hRule="atLeast"/>
        </w:trPr>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4</w:t>
            </w: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1.2.2食品小经营店（销售/餐饮）登记服务指南</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登记范围、提交材料、办理时限、监督投诉渠道等</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食品安全法》《政府信息公开条例》《关于全面推进政务公开工作的意见》《河南省关于全面推进政务公开工作的实施意见》《食品药品安全监管信息公开管理办法》《河南省食品小作坊、小经营店和小摊点管理条例》</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信息形成或变更之日起20个工作日内</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市场监督管理、政务服务中心相关责任部门</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■政府网站   □政府公报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□公开查阅点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15" w:type="dxa"/>
            <w:left w:w="108" w:type="dxa"/>
            <w:bottom w:w="0" w:type="dxa"/>
            <w:right w:w="108" w:type="dxa"/>
          </w:tblCellMar>
        </w:tblPrEx>
        <w:trPr>
          <w:trHeight w:val="2852" w:hRule="atLeast"/>
        </w:trPr>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5</w:t>
            </w: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1.3食品生产经营许可基本信息</w:t>
            </w:r>
          </w:p>
        </w:tc>
        <w:tc>
          <w:tcPr>
            <w:tcW w:w="7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1.3.2食品经营（销售/ 餐饮）许可基本信息</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经营者名称、许可证编号、法定代表人（负责人）、经营场所、经营项目、日常监督管理机构、投诉举报电话、有效期限等</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《食品安全法》《政府信息公开条例》《关于全面推进政务公开工作的意见》《河南省关于全面推进政务公开工作的实施意见》《食品药品安全监管信息公开管理办法》</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信息形成或变更之日起20个工作日内</w:t>
            </w:r>
          </w:p>
        </w:tc>
        <w:tc>
          <w:tcPr>
            <w:tcW w:w="12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市场监督管理、行政审批相关责任部门</w:t>
            </w:r>
          </w:p>
        </w:tc>
        <w:tc>
          <w:tcPr>
            <w:tcW w:w="233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□公开查阅点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7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6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6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15" w:type="dxa"/>
            <w:left w:w="108" w:type="dxa"/>
            <w:bottom w:w="0" w:type="dxa"/>
            <w:right w:w="108" w:type="dxa"/>
          </w:tblCellMar>
        </w:tblPrEx>
        <w:trPr>
          <w:trHeight w:val="3469" w:hRule="atLeast"/>
        </w:trPr>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7</w:t>
            </w: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1.4食品小作坊、小经营店登记基本信息</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1.4.1食品小作坊登记信息</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小作坊名称、经营者姓名、生产地址、食品品种、登记证编号、登记日期、有效期、二维码、登记机关等信息</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食品安全法》《政府信息公开条例》《关于全面推进政务公开工作的意见》《河南省关于全面推进政务公开工作的实施意见》《食品药品安全监管信息公开管理办法》《河南省食品小作坊、小经营店和小摊点管理条例》《河南省食品小作坊登记管理办法(试行)》</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信息形成或变更之日起20个工作日内</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市场监督管理、行政审批相关责任部门</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□公开查阅点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w:t>
            </w: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w:t>
            </w:r>
          </w:p>
        </w:tc>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15" w:type="dxa"/>
            <w:left w:w="108" w:type="dxa"/>
            <w:bottom w:w="0" w:type="dxa"/>
            <w:right w:w="108" w:type="dxa"/>
          </w:tblCellMar>
        </w:tblPrEx>
        <w:trPr>
          <w:trHeight w:val="3031" w:hRule="atLeast"/>
        </w:trPr>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8</w:t>
            </w:r>
          </w:p>
          <w:p>
            <w:pPr>
              <w:widowControl/>
              <w:jc w:val="center"/>
              <w:rPr>
                <w:rFonts w:ascii="宋体" w:hAnsi="宋体" w:cs="宋体"/>
                <w:color w:val="000000"/>
                <w:kern w:val="0"/>
                <w:sz w:val="20"/>
              </w:rPr>
            </w:pP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1.4.2食品小经营店（销售/餐饮）登记基本信息</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小经营店名称、经营地址、经营者姓名、社会信用代码（注册号）、主体业态、经营项目、登记证编号、有效期、投诉举报电话等</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《政府信息公开条例》《关于全面推进政务公开工作的意见》《食品药品安全监管信息公开管理办法》《河南省食品小作坊、小经营店和小摊点管理条例》</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信息形成或变更之日起20个工作日内</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市场监督管理、政务服务中心相关责任部门</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sym w:font="Wingdings 2" w:char="00A3"/>
            </w:r>
            <w:r>
              <w:rPr>
                <w:rFonts w:hint="eastAsia" w:ascii="宋体" w:hAnsi="宋体" w:cs="宋体"/>
                <w:color w:val="000000"/>
                <w:kern w:val="0"/>
                <w:sz w:val="18"/>
                <w:szCs w:val="18"/>
              </w:rPr>
              <w:t>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□公开查阅点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15" w:type="dxa"/>
            <w:left w:w="108" w:type="dxa"/>
            <w:bottom w:w="0" w:type="dxa"/>
            <w:right w:w="108" w:type="dxa"/>
          </w:tblCellMar>
        </w:tblPrEx>
        <w:trPr>
          <w:trHeight w:val="579"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31</w:t>
            </w:r>
          </w:p>
        </w:tc>
        <w:tc>
          <w:tcPr>
            <w:tcW w:w="8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2.监督检查</w:t>
            </w:r>
          </w:p>
        </w:tc>
        <w:tc>
          <w:tcPr>
            <w:tcW w:w="9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2.1食品生产经营监督检查</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57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检查制度、检查标准、检查结果等</w:t>
            </w:r>
          </w:p>
        </w:tc>
        <w:tc>
          <w:tcPr>
            <w:tcW w:w="19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《食品安全法》《政府信息公开条例》《关于全面推进政务公开工作的意见》《河南省关于全面推进政务公开工作的实施意见》《食品生产经营日常监督检查管理办法》《食品药品安全监管信息公开管理办法》</w:t>
            </w:r>
          </w:p>
        </w:tc>
        <w:tc>
          <w:tcPr>
            <w:tcW w:w="11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信息形成或变更之日起20个工作日内</w:t>
            </w:r>
          </w:p>
        </w:tc>
        <w:tc>
          <w:tcPr>
            <w:tcW w:w="126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市场监督管理部门</w:t>
            </w:r>
          </w:p>
        </w:tc>
        <w:tc>
          <w:tcPr>
            <w:tcW w:w="233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□公开查阅点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7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6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6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1325"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32</w:t>
            </w: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2.2特殊食品生产经营监督检查</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57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检查制度、检查标准、检查结果等</w:t>
            </w:r>
          </w:p>
        </w:tc>
        <w:tc>
          <w:tcPr>
            <w:tcW w:w="19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《食品安全法》《政府信息公开条例》《关于全面推进政务公开工作的意见》《河南省关于全面推进政务公开工作的实施意见》《食品生产经营日常监督检查管理办法》《食品药品安全监管信息公开管理办法》</w:t>
            </w:r>
          </w:p>
        </w:tc>
        <w:tc>
          <w:tcPr>
            <w:tcW w:w="11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信息形成或变更之日起20个工作日内</w:t>
            </w:r>
          </w:p>
        </w:tc>
        <w:tc>
          <w:tcPr>
            <w:tcW w:w="126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市场监督管理部门</w:t>
            </w:r>
          </w:p>
        </w:tc>
        <w:tc>
          <w:tcPr>
            <w:tcW w:w="233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□公开查阅点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7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6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6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1045"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33</w:t>
            </w: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2.3由县级组织的食品安全抽检</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检查实施主体、被抽检单位名称、被抽检食品名称、标示的产品生产日期/批号/规格、检验依据、检验机构、检查结果等</w:t>
            </w:r>
          </w:p>
        </w:tc>
        <w:tc>
          <w:tcPr>
            <w:tcW w:w="1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《食品安全法》《政府信息公开条例》《关于全面推进政务公开工作的意见》《食品生产经营日常监督检查管理办法》《食品药品安全监管信息公开管理办法》《食品安全抽样检验管理办法》</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信息形成或变更之日起20个工作日内</w:t>
            </w:r>
          </w:p>
        </w:tc>
        <w:tc>
          <w:tcPr>
            <w:tcW w:w="12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市场监督管理部门</w:t>
            </w:r>
          </w:p>
        </w:tc>
        <w:tc>
          <w:tcPr>
            <w:tcW w:w="23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□公开查阅点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6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6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1461"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762"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34</w:t>
            </w: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2.4药品零售/医疗器械经营监督检查</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检查制度、检查标准、检查结果等</w:t>
            </w:r>
          </w:p>
        </w:tc>
        <w:tc>
          <w:tcPr>
            <w:tcW w:w="1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《政府信息公开条例》 《关于全面推进政务公开工作的意见》《食品药品安全监管信息公开管理办法》《医疗器械监督管理条例》《药品医疗器械飞行检查办法》</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信息形成或变更之日起20个工作日内</w:t>
            </w:r>
          </w:p>
        </w:tc>
        <w:tc>
          <w:tcPr>
            <w:tcW w:w="12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市场监督管理部门</w:t>
            </w:r>
          </w:p>
        </w:tc>
        <w:tc>
          <w:tcPr>
            <w:tcW w:w="23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□公开查阅点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6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6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15" w:type="dxa"/>
            <w:left w:w="108" w:type="dxa"/>
            <w:bottom w:w="0" w:type="dxa"/>
            <w:right w:w="108" w:type="dxa"/>
          </w:tblCellMar>
        </w:tblPrEx>
        <w:trPr>
          <w:trHeight w:val="799"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679"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66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35</w:t>
            </w: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2.5化妆品经营企业监督检查</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检查制度、检查标准、检查结果等</w:t>
            </w:r>
          </w:p>
        </w:tc>
        <w:tc>
          <w:tcPr>
            <w:tcW w:w="1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《政府信息公开条例》《关于全面推进政务公开工作的意见》《食品药品安全监管信息公开管理办法》《化妆品卫生监督条例》</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信息形成或变更之日起20个工作日内</w:t>
            </w:r>
          </w:p>
        </w:tc>
        <w:tc>
          <w:tcPr>
            <w:tcW w:w="12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市场监督管理部门</w:t>
            </w:r>
          </w:p>
        </w:tc>
        <w:tc>
          <w:tcPr>
            <w:tcW w:w="23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□公开查阅点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6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6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114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36</w:t>
            </w: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2.6医疗机构使用药品质量安全监督检查</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检查制度、检查标准、检查结果等</w:t>
            </w:r>
          </w:p>
        </w:tc>
        <w:tc>
          <w:tcPr>
            <w:tcW w:w="1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《政府信息公开条例》《关于全面推进政务公开工作的意见》《食品药品安全监管信息公开管理办法》</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信息形成或变更之日起20个工作日内</w:t>
            </w:r>
          </w:p>
        </w:tc>
        <w:tc>
          <w:tcPr>
            <w:tcW w:w="12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市场监督管理部门</w:t>
            </w:r>
          </w:p>
        </w:tc>
        <w:tc>
          <w:tcPr>
            <w:tcW w:w="23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sym w:font="Wingdings 2" w:char="00A3"/>
            </w:r>
            <w:r>
              <w:rPr>
                <w:rFonts w:hint="eastAsia" w:ascii="宋体" w:hAnsi="宋体" w:cs="宋体"/>
                <w:color w:val="000000"/>
                <w:kern w:val="0"/>
                <w:sz w:val="18"/>
                <w:szCs w:val="18"/>
              </w:rPr>
              <w:t>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sym w:font="Wingdings 2" w:char="00A3"/>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□公开查阅点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6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6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37</w:t>
            </w: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2.7由县级组织的医疗器械抽检</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被抽检单位名称、抽检产品名称、标示的生产单位、标示的产品生产日期/批号/规格、检验依据、检验结果、检验机构等</w:t>
            </w:r>
          </w:p>
        </w:tc>
        <w:tc>
          <w:tcPr>
            <w:tcW w:w="1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《政府信息公开条例》《关于全面推进政务公开工作的意见》《食品药品安全监管信息公开管理办法》</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信息形成或变更之日起20个工作日内</w:t>
            </w:r>
          </w:p>
        </w:tc>
        <w:tc>
          <w:tcPr>
            <w:tcW w:w="12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市场监督管理部门</w:t>
            </w:r>
          </w:p>
        </w:tc>
        <w:tc>
          <w:tcPr>
            <w:tcW w:w="23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□公开查阅点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6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6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739"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884"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642"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38</w:t>
            </w:r>
          </w:p>
        </w:tc>
        <w:tc>
          <w:tcPr>
            <w:tcW w:w="8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3.行政处罚</w:t>
            </w: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3.1食品生产经营行政处罚</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处罚对象、案件名称、违法主要事实、处罚种类和内容、处罚依据、作出处罚决定部门、处罚时间、处罚决定书文号、处罚履行方式和期限等</w:t>
            </w:r>
          </w:p>
        </w:tc>
        <w:tc>
          <w:tcPr>
            <w:tcW w:w="1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《政府信息公开条例》《关于全面推进政务公开工作的意见》《食品药品行政处罚案件信息公开实施细则》《市场监督管理行政处罚程序暂行规定》</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行政处罚决定形成之日起20个工作日内</w:t>
            </w:r>
          </w:p>
        </w:tc>
        <w:tc>
          <w:tcPr>
            <w:tcW w:w="12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市场监督管理部门</w:t>
            </w:r>
          </w:p>
        </w:tc>
        <w:tc>
          <w:tcPr>
            <w:tcW w:w="23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□公开查阅点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6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6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r>
      <w:tr>
        <w:tblPrEx>
          <w:tblCellMar>
            <w:top w:w="15" w:type="dxa"/>
            <w:left w:w="108" w:type="dxa"/>
            <w:bottom w:w="0" w:type="dxa"/>
            <w:right w:w="108" w:type="dxa"/>
          </w:tblCellMar>
        </w:tblPrEx>
        <w:trPr>
          <w:trHeight w:val="66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64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642"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627"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540" w:hRule="atLeast"/>
        </w:trPr>
        <w:tc>
          <w:tcPr>
            <w:tcW w:w="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39</w:t>
            </w: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3.2药品监管行政处罚</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处罚对象、案件名称、违法主要事实、处罚种类和内容、处罚依据、作出处罚决定部门、处罚时间、处罚决定书文号、处罚履行方式和期限等</w:t>
            </w:r>
          </w:p>
        </w:tc>
        <w:tc>
          <w:tcPr>
            <w:tcW w:w="1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《政府信息公开条例》《关于全面推进政务公开工作的意见》《食品药品行政处罚案件信息公开实施细则》《市场监督管理行政处罚程序暂行规定》</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行政处罚决定形成之日起20个工作日内</w:t>
            </w:r>
          </w:p>
        </w:tc>
        <w:tc>
          <w:tcPr>
            <w:tcW w:w="12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市场监督管理部门</w:t>
            </w:r>
          </w:p>
        </w:tc>
        <w:tc>
          <w:tcPr>
            <w:tcW w:w="23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□公开查阅点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6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6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15" w:type="dxa"/>
            <w:left w:w="108" w:type="dxa"/>
            <w:bottom w:w="0" w:type="dxa"/>
            <w:right w:w="108" w:type="dxa"/>
          </w:tblCellMar>
        </w:tblPrEx>
        <w:trPr>
          <w:trHeight w:val="31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52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734"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40</w:t>
            </w: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3.3医疗器械监管行政处罚</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处罚对象、案件名称、违法主要事实、处罚种类和内容、处罚依据、作出处罚决定部门、处罚时间、处罚决定书文号、处罚履行方式和期限等</w:t>
            </w:r>
          </w:p>
        </w:tc>
        <w:tc>
          <w:tcPr>
            <w:tcW w:w="1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《政府信息公开条例》《关于全面推进政务公开工作的意见》《食品药品行政处罚案件信息公开实施细则》《市场监督管理行政处罚程序暂行规定》</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行政处罚决定形成之日起20个工作日内</w:t>
            </w:r>
          </w:p>
        </w:tc>
        <w:tc>
          <w:tcPr>
            <w:tcW w:w="12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市场监督管理部门</w:t>
            </w:r>
          </w:p>
        </w:tc>
        <w:tc>
          <w:tcPr>
            <w:tcW w:w="23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□公开查阅点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6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6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15" w:type="dxa"/>
            <w:left w:w="108" w:type="dxa"/>
            <w:bottom w:w="0" w:type="dxa"/>
            <w:right w:w="108" w:type="dxa"/>
          </w:tblCellMar>
        </w:tblPrEx>
        <w:trPr>
          <w:trHeight w:val="31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439"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106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41</w:t>
            </w: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3.4化妆品监管行政处罚</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处罚对象、案件名称、违法主要事实、处罚种类和内容、处罚依据、作出处罚决定部门、处罚时间、处罚决定书文号、处罚履行方式和期限等</w:t>
            </w:r>
          </w:p>
        </w:tc>
        <w:tc>
          <w:tcPr>
            <w:tcW w:w="1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《政府信息公开条例》《关于全面推进政务公开工作的意见》《食品药品行政处罚案件信息公开实施细则》《市场监督管理行政处罚程序暂行规定》</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行政处罚决定形成之日起20个工作日内</w:t>
            </w:r>
          </w:p>
        </w:tc>
        <w:tc>
          <w:tcPr>
            <w:tcW w:w="12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市场监督管理部门</w:t>
            </w:r>
          </w:p>
        </w:tc>
        <w:tc>
          <w:tcPr>
            <w:tcW w:w="23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□政府公报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□两微一端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□公开查阅点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■政务服务中心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□便民服务站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□入户/现场宣传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□精准推送       □其他</w:t>
            </w:r>
          </w:p>
        </w:tc>
        <w:tc>
          <w:tcPr>
            <w:tcW w:w="6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6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6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15" w:type="dxa"/>
            <w:left w:w="108" w:type="dxa"/>
            <w:bottom w:w="0" w:type="dxa"/>
            <w:right w:w="108" w:type="dxa"/>
          </w:tblCellMar>
        </w:tblPrEx>
        <w:trPr>
          <w:trHeight w:val="31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31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46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15" w:type="dxa"/>
            <w:left w:w="108" w:type="dxa"/>
            <w:bottom w:w="0" w:type="dxa"/>
            <w:right w:w="108" w:type="dxa"/>
          </w:tblCellMar>
        </w:tblPrEx>
        <w:trPr>
          <w:trHeight w:val="88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bl>
    <w:p/>
    <w:p/>
    <w:tbl>
      <w:tblPr>
        <w:tblStyle w:val="7"/>
        <w:tblpPr w:leftFromText="180" w:rightFromText="180" w:vertAnchor="text" w:horzAnchor="page" w:tblpX="649" w:tblpY="241"/>
        <w:tblOverlap w:val="never"/>
        <w:tblW w:w="15085" w:type="dxa"/>
        <w:tblInd w:w="0" w:type="dxa"/>
        <w:tblLayout w:type="fixed"/>
        <w:tblCellMar>
          <w:top w:w="0" w:type="dxa"/>
          <w:left w:w="0" w:type="dxa"/>
          <w:bottom w:w="0" w:type="dxa"/>
          <w:right w:w="0" w:type="dxa"/>
        </w:tblCellMar>
      </w:tblPr>
      <w:tblGrid>
        <w:gridCol w:w="355"/>
        <w:gridCol w:w="815"/>
        <w:gridCol w:w="876"/>
        <w:gridCol w:w="528"/>
        <w:gridCol w:w="1608"/>
        <w:gridCol w:w="3129"/>
        <w:gridCol w:w="852"/>
        <w:gridCol w:w="888"/>
        <w:gridCol w:w="2592"/>
        <w:gridCol w:w="600"/>
        <w:gridCol w:w="576"/>
        <w:gridCol w:w="528"/>
        <w:gridCol w:w="600"/>
        <w:gridCol w:w="564"/>
        <w:gridCol w:w="574"/>
      </w:tblGrid>
      <w:tr>
        <w:tblPrEx>
          <w:tblCellMar>
            <w:top w:w="0" w:type="dxa"/>
            <w:left w:w="0" w:type="dxa"/>
            <w:bottom w:w="0" w:type="dxa"/>
            <w:right w:w="0" w:type="dxa"/>
          </w:tblCellMar>
        </w:tblPrEx>
        <w:trPr>
          <w:trHeight w:val="90" w:hRule="atLeast"/>
        </w:trPr>
        <w:tc>
          <w:tcPr>
            <w:tcW w:w="15085" w:type="dxa"/>
            <w:gridSpan w:val="15"/>
            <w:tcBorders>
              <w:top w:val="nil"/>
              <w:left w:val="nil"/>
              <w:bottom w:val="single" w:color="000000" w:sz="4" w:space="0"/>
              <w:right w:val="nil"/>
            </w:tcBorders>
            <w:noWrap/>
            <w:tcMar>
              <w:top w:w="12" w:type="dxa"/>
              <w:left w:w="12" w:type="dxa"/>
              <w:right w:w="12" w:type="dxa"/>
            </w:tcMar>
            <w:vAlign w:val="center"/>
          </w:tcPr>
          <w:p>
            <w:pPr>
              <w:widowControl/>
              <w:jc w:val="center"/>
              <w:textAlignment w:val="center"/>
              <w:rPr>
                <w:rFonts w:ascii="方正小标宋_GBK" w:hAnsi="方正小标宋_GBK" w:eastAsia="方正小标宋_GBK" w:cs="方正小标宋_GBK"/>
                <w:color w:val="000000"/>
                <w:sz w:val="18"/>
                <w:szCs w:val="18"/>
              </w:rPr>
            </w:pPr>
            <w:r>
              <w:rPr>
                <w:rFonts w:hint="eastAsia" w:ascii="方正小标宋简体" w:hAnsi="方正小标宋简体" w:eastAsia="方正小标宋简体" w:cs="方正小标宋简体"/>
                <w:color w:val="000000"/>
                <w:kern w:val="0"/>
                <w:sz w:val="44"/>
                <w:szCs w:val="44"/>
                <w:lang w:bidi="ar"/>
              </w:rPr>
              <w:t>鼓楼区就业领域基层政务公开目录</w:t>
            </w:r>
          </w:p>
        </w:tc>
      </w:tr>
      <w:tr>
        <w:tblPrEx>
          <w:tblCellMar>
            <w:top w:w="0" w:type="dxa"/>
            <w:left w:w="0" w:type="dxa"/>
            <w:bottom w:w="0" w:type="dxa"/>
            <w:right w:w="0" w:type="dxa"/>
          </w:tblCellMar>
        </w:tblPrEx>
        <w:trPr>
          <w:trHeight w:val="364" w:hRule="atLeast"/>
        </w:trPr>
        <w:tc>
          <w:tcPr>
            <w:tcW w:w="355"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序号</w:t>
            </w:r>
          </w:p>
        </w:tc>
        <w:tc>
          <w:tcPr>
            <w:tcW w:w="169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公开事项</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黑体" w:hAnsi="宋体" w:eastAsia="黑体" w:cs="黑体"/>
                <w:color w:val="000000"/>
                <w:sz w:val="18"/>
                <w:szCs w:val="18"/>
              </w:rPr>
            </w:pP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公开内容</w:t>
            </w:r>
            <w:r>
              <w:rPr>
                <w:rFonts w:hint="eastAsia" w:ascii="黑体" w:hAnsi="宋体" w:eastAsia="黑体" w:cs="黑体"/>
                <w:color w:val="000000"/>
                <w:kern w:val="0"/>
                <w:sz w:val="18"/>
                <w:szCs w:val="18"/>
                <w:lang w:bidi="ar"/>
              </w:rPr>
              <w:br w:type="textWrapping"/>
            </w:r>
            <w:r>
              <w:rPr>
                <w:rFonts w:hint="eastAsia" w:ascii="黑体" w:hAnsi="宋体" w:eastAsia="黑体" w:cs="黑体"/>
                <w:color w:val="000000"/>
                <w:kern w:val="0"/>
                <w:sz w:val="18"/>
                <w:szCs w:val="18"/>
                <w:lang w:bidi="ar"/>
              </w:rPr>
              <w:t>（要素）</w:t>
            </w:r>
          </w:p>
        </w:tc>
        <w:tc>
          <w:tcPr>
            <w:tcW w:w="31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公开依据</w:t>
            </w:r>
          </w:p>
        </w:tc>
        <w:tc>
          <w:tcPr>
            <w:tcW w:w="8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公开时限</w:t>
            </w:r>
          </w:p>
        </w:tc>
        <w:tc>
          <w:tcPr>
            <w:tcW w:w="8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公开主体</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公开渠道和载体</w:t>
            </w:r>
          </w:p>
        </w:tc>
        <w:tc>
          <w:tcPr>
            <w:tcW w:w="117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公开对象</w:t>
            </w:r>
          </w:p>
        </w:tc>
        <w:tc>
          <w:tcPr>
            <w:tcW w:w="112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公开方式</w:t>
            </w:r>
          </w:p>
        </w:tc>
        <w:tc>
          <w:tcPr>
            <w:tcW w:w="1138"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公开层级</w:t>
            </w:r>
          </w:p>
        </w:tc>
      </w:tr>
      <w:tr>
        <w:tblPrEx>
          <w:tblCellMar>
            <w:top w:w="0" w:type="dxa"/>
            <w:left w:w="0" w:type="dxa"/>
            <w:bottom w:w="0" w:type="dxa"/>
            <w:right w:w="0" w:type="dxa"/>
          </w:tblCellMar>
        </w:tblPrEx>
        <w:trPr>
          <w:trHeight w:val="563" w:hRule="atLeast"/>
        </w:trPr>
        <w:tc>
          <w:tcPr>
            <w:tcW w:w="35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黑体" w:hAnsi="宋体" w:eastAsia="黑体" w:cs="黑体"/>
                <w:color w:val="000000"/>
                <w:sz w:val="18"/>
                <w:szCs w:val="18"/>
              </w:rPr>
            </w:pPr>
          </w:p>
        </w:tc>
        <w:tc>
          <w:tcPr>
            <w:tcW w:w="8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一级事项</w:t>
            </w: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二级事项</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三级事项</w:t>
            </w:r>
          </w:p>
        </w:tc>
        <w:tc>
          <w:tcPr>
            <w:tcW w:w="1608" w:type="dxa"/>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黑体" w:hAnsi="宋体" w:eastAsia="黑体" w:cs="黑体"/>
                <w:color w:val="000000"/>
                <w:sz w:val="18"/>
                <w:szCs w:val="18"/>
              </w:rPr>
            </w:pPr>
          </w:p>
        </w:tc>
        <w:tc>
          <w:tcPr>
            <w:tcW w:w="3129" w:type="dxa"/>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黑体" w:hAnsi="宋体" w:eastAsia="黑体" w:cs="黑体"/>
                <w:color w:val="000000"/>
                <w:sz w:val="18"/>
                <w:szCs w:val="18"/>
              </w:rPr>
            </w:pPr>
          </w:p>
        </w:tc>
        <w:tc>
          <w:tcPr>
            <w:tcW w:w="852" w:type="dxa"/>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黑体" w:hAnsi="宋体" w:eastAsia="黑体" w:cs="黑体"/>
                <w:color w:val="000000"/>
                <w:sz w:val="18"/>
                <w:szCs w:val="18"/>
              </w:rPr>
            </w:pPr>
          </w:p>
        </w:tc>
        <w:tc>
          <w:tcPr>
            <w:tcW w:w="888" w:type="dxa"/>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黑体" w:hAnsi="宋体" w:eastAsia="黑体" w:cs="黑体"/>
                <w:color w:val="000000"/>
                <w:sz w:val="18"/>
                <w:szCs w:val="18"/>
              </w:rPr>
            </w:pPr>
          </w:p>
        </w:tc>
        <w:tc>
          <w:tcPr>
            <w:tcW w:w="2592" w:type="dxa"/>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黑体" w:hAnsi="宋体" w:eastAsia="黑体" w:cs="黑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全社会</w:t>
            </w: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特定群体</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主动</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依申请</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县级</w:t>
            </w:r>
          </w:p>
        </w:tc>
        <w:tc>
          <w:tcPr>
            <w:tcW w:w="5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乡级</w:t>
            </w:r>
          </w:p>
        </w:tc>
      </w:tr>
      <w:tr>
        <w:tblPrEx>
          <w:tblCellMar>
            <w:top w:w="0" w:type="dxa"/>
            <w:left w:w="0" w:type="dxa"/>
            <w:bottom w:w="0" w:type="dxa"/>
            <w:right w:w="0" w:type="dxa"/>
          </w:tblCellMar>
        </w:tblPrEx>
        <w:trPr>
          <w:trHeight w:val="3370" w:hRule="atLeast"/>
        </w:trPr>
        <w:tc>
          <w:tcPr>
            <w:tcW w:w="3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w:t>
            </w:r>
          </w:p>
        </w:tc>
        <w:tc>
          <w:tcPr>
            <w:tcW w:w="81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1.就业信息服务</w:t>
            </w: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1.1就业政策法规咨询</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1.就业创业政策项目</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2.对象范围</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3.政策申请条件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4.政策申请材料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5.办理流程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6.办理地点（方式）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7.咨询电话</w:t>
            </w:r>
          </w:p>
        </w:tc>
        <w:tc>
          <w:tcPr>
            <w:tcW w:w="31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3386" w:hRule="atLeast"/>
        </w:trPr>
        <w:tc>
          <w:tcPr>
            <w:tcW w:w="3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2</w:t>
            </w:r>
          </w:p>
        </w:tc>
        <w:tc>
          <w:tcPr>
            <w:tcW w:w="81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1.2岗位信息发布</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1.招聘单位</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2.岗位要求</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3.福利待遇</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4.招聘流程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5.应聘方式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6.咨询电话</w:t>
            </w:r>
          </w:p>
        </w:tc>
        <w:tc>
          <w:tcPr>
            <w:tcW w:w="31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3061" w:hRule="atLeast"/>
        </w:trPr>
        <w:tc>
          <w:tcPr>
            <w:tcW w:w="3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3</w:t>
            </w:r>
          </w:p>
        </w:tc>
        <w:tc>
          <w:tcPr>
            <w:tcW w:w="81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1.3求职信息登记</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1.服务对象</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2.提交材料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3.办理流程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4.服务时间</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5.服务地点（方式）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6.咨询电话</w:t>
            </w:r>
          </w:p>
        </w:tc>
        <w:tc>
          <w:tcPr>
            <w:tcW w:w="31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3000" w:hRule="atLeast"/>
        </w:trPr>
        <w:tc>
          <w:tcPr>
            <w:tcW w:w="3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5</w:t>
            </w:r>
          </w:p>
        </w:tc>
        <w:tc>
          <w:tcPr>
            <w:tcW w:w="81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1.5职业培训信息发布</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1.培训项目</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2.对象范围</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3.培训内容</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4.培训课时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5.授课地点</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6.补贴标准</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7.报名材料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8.报名地点（方式）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9.咨询电话</w:t>
            </w:r>
          </w:p>
        </w:tc>
        <w:tc>
          <w:tcPr>
            <w:tcW w:w="31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3109" w:hRule="atLeast"/>
        </w:trPr>
        <w:tc>
          <w:tcPr>
            <w:tcW w:w="3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6</w:t>
            </w:r>
          </w:p>
        </w:tc>
        <w:tc>
          <w:tcPr>
            <w:tcW w:w="81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2.职业介绍、职业指导和创业开业指导</w:t>
            </w: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2.1职业介绍</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1.服务内容</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2.服务对象</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3.提交材料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4.服务时间</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5.服务地点（方式）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6.咨询电话</w:t>
            </w:r>
          </w:p>
        </w:tc>
        <w:tc>
          <w:tcPr>
            <w:tcW w:w="31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3898" w:hRule="atLeast"/>
        </w:trPr>
        <w:tc>
          <w:tcPr>
            <w:tcW w:w="3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7</w:t>
            </w:r>
          </w:p>
        </w:tc>
        <w:tc>
          <w:tcPr>
            <w:tcW w:w="81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2.2职业指导</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1.服务内容</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2.服务对象</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3.提交材料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4.服务时间</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5.服务地点（方式）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6.咨询电话</w:t>
            </w:r>
          </w:p>
        </w:tc>
        <w:tc>
          <w:tcPr>
            <w:tcW w:w="31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3984" w:hRule="atLeast"/>
        </w:trPr>
        <w:tc>
          <w:tcPr>
            <w:tcW w:w="3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8</w:t>
            </w:r>
          </w:p>
        </w:tc>
        <w:tc>
          <w:tcPr>
            <w:tcW w:w="81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2.3创业开业指导</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1.服务内容</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2.服务对象</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3.提交材料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4.服务时间</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5.服务地点（方式）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6.咨询电话</w:t>
            </w:r>
          </w:p>
        </w:tc>
        <w:tc>
          <w:tcPr>
            <w:tcW w:w="31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3456" w:hRule="atLeast"/>
        </w:trPr>
        <w:tc>
          <w:tcPr>
            <w:tcW w:w="355" w:type="dxa"/>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9</w:t>
            </w:r>
          </w:p>
        </w:tc>
        <w:tc>
          <w:tcPr>
            <w:tcW w:w="81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3.公共就业服务专项活动</w:t>
            </w:r>
          </w:p>
        </w:tc>
        <w:tc>
          <w:tcPr>
            <w:tcW w:w="876"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3.1公共就业服务专项活动</w:t>
            </w:r>
          </w:p>
        </w:tc>
        <w:tc>
          <w:tcPr>
            <w:tcW w:w="528"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1608"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1.活动通知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2.活动时间</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3.参与方式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4.相关材料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5.活动地址</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6.咨询电话</w:t>
            </w:r>
          </w:p>
        </w:tc>
        <w:tc>
          <w:tcPr>
            <w:tcW w:w="3129"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4156" w:hRule="atLeast"/>
        </w:trPr>
        <w:tc>
          <w:tcPr>
            <w:tcW w:w="355"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10</w:t>
            </w:r>
          </w:p>
        </w:tc>
        <w:tc>
          <w:tcPr>
            <w:tcW w:w="815" w:type="dxa"/>
            <w:vMerge w:val="restar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4.就业失业登记</w:t>
            </w:r>
          </w:p>
        </w:tc>
        <w:tc>
          <w:tcPr>
            <w:tcW w:w="876"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4.1失业登记</w:t>
            </w:r>
          </w:p>
        </w:tc>
        <w:tc>
          <w:tcPr>
            <w:tcW w:w="528"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1608"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1.对象范围</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2.申请人权利和义务</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3.申请条件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4.申请材料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5.办理流程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6.办理时限</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7.办理地点（方式）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8.办理结果告知方式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9.咨询电话</w:t>
            </w:r>
          </w:p>
        </w:tc>
        <w:tc>
          <w:tcPr>
            <w:tcW w:w="3129"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3748" w:hRule="atLeast"/>
        </w:trPr>
        <w:tc>
          <w:tcPr>
            <w:tcW w:w="355" w:type="dxa"/>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11</w:t>
            </w:r>
          </w:p>
        </w:tc>
        <w:tc>
          <w:tcPr>
            <w:tcW w:w="815"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876"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4.2就业登记</w:t>
            </w:r>
          </w:p>
        </w:tc>
        <w:tc>
          <w:tcPr>
            <w:tcW w:w="528"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1608"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1.对象范围</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2.办理条件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3.办理材料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4.办理流程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5.办理时限</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6.办理地点（方式）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7.办理结果告知方式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8.咨询电话</w:t>
            </w:r>
          </w:p>
        </w:tc>
        <w:tc>
          <w:tcPr>
            <w:tcW w:w="3129"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3411" w:hRule="atLeast"/>
        </w:trPr>
        <w:tc>
          <w:tcPr>
            <w:tcW w:w="355"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12</w:t>
            </w:r>
          </w:p>
        </w:tc>
        <w:tc>
          <w:tcPr>
            <w:tcW w:w="81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4.就业失业登记</w:t>
            </w:r>
          </w:p>
        </w:tc>
        <w:tc>
          <w:tcPr>
            <w:tcW w:w="876"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4.3《就业创业证》申领</w:t>
            </w:r>
          </w:p>
        </w:tc>
        <w:tc>
          <w:tcPr>
            <w:tcW w:w="52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160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1.对象范围</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2.证件使用注意事项</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3.申领条件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4.申领材料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5.办理流程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6.办理时限</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7.办理地点（方式）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8.证件送达方式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9.咨询电话</w:t>
            </w:r>
          </w:p>
        </w:tc>
        <w:tc>
          <w:tcPr>
            <w:tcW w:w="3129"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4068" w:hRule="atLeast"/>
        </w:trPr>
        <w:tc>
          <w:tcPr>
            <w:tcW w:w="355" w:type="dxa"/>
            <w:vMerge w:val="restar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13</w:t>
            </w:r>
          </w:p>
        </w:tc>
        <w:tc>
          <w:tcPr>
            <w:tcW w:w="815"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5.创业服务</w:t>
            </w:r>
          </w:p>
        </w:tc>
        <w:tc>
          <w:tcPr>
            <w:tcW w:w="87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5.1创业补贴申领</w:t>
            </w:r>
          </w:p>
        </w:tc>
        <w:tc>
          <w:tcPr>
            <w:tcW w:w="52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5.1.1开业补贴</w:t>
            </w:r>
          </w:p>
        </w:tc>
        <w:tc>
          <w:tcPr>
            <w:tcW w:w="160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1.文件依据</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2.政策对象</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3.补贴标准</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4.申请条件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5.申请材料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6.办理流程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7.办理时限</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8.办理方式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9.办理结果告知方式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10.咨询电话</w:t>
            </w:r>
          </w:p>
        </w:tc>
        <w:tc>
          <w:tcPr>
            <w:tcW w:w="31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 xml:space="preserve">□精准推送    </w:t>
            </w:r>
            <w:r>
              <w:rPr>
                <w:rStyle w:val="41"/>
                <w:rFonts w:hint="default"/>
                <w:color w:val="000000" w:themeColor="text1"/>
                <w:sz w:val="18"/>
                <w:szCs w:val="18"/>
                <w:lang w:bidi="ar"/>
                <w14:textFill>
                  <w14:solidFill>
                    <w14:schemeClr w14:val="tx1"/>
                  </w14:solidFill>
                </w14:textFill>
              </w:rPr>
              <w:t>□其他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4015" w:hRule="atLeast"/>
        </w:trPr>
        <w:tc>
          <w:tcPr>
            <w:tcW w:w="355" w:type="dxa"/>
            <w:vMerge w:val="continue"/>
            <w:tcBorders>
              <w:top w:val="single" w:color="auto" w:sz="4" w:space="0"/>
              <w:left w:val="single" w:color="auto"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815" w:type="dxa"/>
            <w:vMerge w:val="continue"/>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876" w:type="dxa"/>
            <w:vMerge w:val="continue"/>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5.1.2运营补贴</w:t>
            </w:r>
          </w:p>
        </w:tc>
        <w:tc>
          <w:tcPr>
            <w:tcW w:w="160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1.文件依据</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2.政策对象</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3.补贴标准</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4.申请条件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5.申请材料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6.办理流程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7.办理时限</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8.办理方式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9.办理结果告知方式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10.咨询电话</w:t>
            </w:r>
          </w:p>
        </w:tc>
        <w:tc>
          <w:tcPr>
            <w:tcW w:w="3129"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 xml:space="preserve">□精准推送    </w:t>
            </w:r>
            <w:r>
              <w:rPr>
                <w:rStyle w:val="41"/>
                <w:rFonts w:hint="default"/>
                <w:color w:val="000000" w:themeColor="text1"/>
                <w:sz w:val="18"/>
                <w:szCs w:val="18"/>
                <w:lang w:bidi="ar"/>
                <w14:textFill>
                  <w14:solidFill>
                    <w14:schemeClr w14:val="tx1"/>
                  </w14:solidFill>
                </w14:textFill>
              </w:rPr>
              <w:t>□其他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4128" w:hRule="atLeast"/>
        </w:trPr>
        <w:tc>
          <w:tcPr>
            <w:tcW w:w="355" w:type="dxa"/>
            <w:vMerge w:val="continue"/>
            <w:tcBorders>
              <w:top w:val="single" w:color="000000" w:sz="4" w:space="0"/>
              <w:left w:val="single" w:color="auto" w:sz="4" w:space="0"/>
              <w:bottom w:val="single" w:color="auto" w:sz="4" w:space="0"/>
              <w:right w:val="single" w:color="000000" w:sz="4" w:space="0"/>
            </w:tcBorders>
            <w:noWrap/>
            <w:tcMar>
              <w:top w:w="12" w:type="dxa"/>
              <w:left w:w="12" w:type="dxa"/>
              <w:right w:w="12" w:type="dxa"/>
            </w:tcMar>
            <w:vAlign w:val="center"/>
          </w:tcPr>
          <w:p>
            <w:pPr>
              <w:jc w:val="center"/>
              <w:rPr>
                <w:rFonts w:ascii="宋体" w:hAnsi="宋体" w:cs="宋体"/>
                <w:color w:val="000000"/>
                <w:sz w:val="18"/>
                <w:szCs w:val="18"/>
              </w:rPr>
            </w:pPr>
          </w:p>
        </w:tc>
        <w:tc>
          <w:tcPr>
            <w:tcW w:w="815"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876" w:type="dxa"/>
            <w:vMerge w:val="continue"/>
            <w:tcBorders>
              <w:top w:val="single" w:color="000000" w:sz="4" w:space="0"/>
              <w:left w:val="single" w:color="000000"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18"/>
                <w:szCs w:val="18"/>
              </w:rPr>
            </w:pPr>
          </w:p>
        </w:tc>
        <w:tc>
          <w:tcPr>
            <w:tcW w:w="52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5.1.3大众创业项目扶持</w:t>
            </w:r>
          </w:p>
        </w:tc>
        <w:tc>
          <w:tcPr>
            <w:tcW w:w="160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1.文件依据</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2.政策对象</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3.补贴标准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4.申请条件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5.申请材料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6.办理流程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7.办理时限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8.办理地点（方式）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9.办理结果</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10.咨询电话</w:t>
            </w:r>
          </w:p>
        </w:tc>
        <w:tc>
          <w:tcPr>
            <w:tcW w:w="31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1.《中华人民共和国政府信息公开条例》（中华人民共和国国务院令第711号）</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3.《人力资源市场暂行条例》（中华人民共和国国务院令第700号）</w:t>
            </w:r>
          </w:p>
        </w:tc>
        <w:tc>
          <w:tcPr>
            <w:tcW w:w="85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公开事项信息形成或变更之日起20个工作日内公开</w:t>
            </w:r>
          </w:p>
        </w:tc>
        <w:tc>
          <w:tcPr>
            <w:tcW w:w="88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人力资源和社会保障部门</w:t>
            </w:r>
          </w:p>
        </w:tc>
        <w:tc>
          <w:tcPr>
            <w:tcW w:w="25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□社区/企事业单位/村公示栏（电子屏）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□精准推送    </w:t>
            </w:r>
            <w:r>
              <w:rPr>
                <w:rStyle w:val="41"/>
                <w:rFonts w:hint="default"/>
                <w:sz w:val="18"/>
                <w:szCs w:val="18"/>
                <w:lang w:bidi="ar"/>
              </w:rPr>
              <w:t>□其他</w:t>
            </w:r>
            <w:r>
              <w:rPr>
                <w:rFonts w:hint="eastAsia" w:ascii="宋体" w:hAnsi="宋体" w:cs="宋体"/>
                <w:color w:val="000000"/>
                <w:kern w:val="0"/>
                <w:sz w:val="18"/>
                <w:szCs w:val="18"/>
                <w:u w:val="single"/>
                <w:lang w:bidi="ar"/>
              </w:rPr>
              <w:t xml:space="preserve"> 基层公共服务平台</w:t>
            </w:r>
          </w:p>
        </w:tc>
        <w:tc>
          <w:tcPr>
            <w:tcW w:w="60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18"/>
                <w:szCs w:val="18"/>
              </w:rPr>
            </w:pPr>
          </w:p>
        </w:tc>
        <w:tc>
          <w:tcPr>
            <w:tcW w:w="52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0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18"/>
                <w:szCs w:val="18"/>
              </w:rPr>
            </w:pPr>
          </w:p>
        </w:tc>
        <w:tc>
          <w:tcPr>
            <w:tcW w:w="56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4"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031" w:hRule="atLeast"/>
        </w:trPr>
        <w:tc>
          <w:tcPr>
            <w:tcW w:w="355" w:type="dxa"/>
            <w:vMerge w:val="restart"/>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13</w:t>
            </w:r>
          </w:p>
        </w:tc>
        <w:tc>
          <w:tcPr>
            <w:tcW w:w="815" w:type="dxa"/>
            <w:vMerge w:val="restar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5.创业服务</w:t>
            </w:r>
          </w:p>
        </w:tc>
        <w:tc>
          <w:tcPr>
            <w:tcW w:w="876" w:type="dxa"/>
            <w:vMerge w:val="restar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5.1创业补贴申领</w:t>
            </w:r>
          </w:p>
        </w:tc>
        <w:tc>
          <w:tcPr>
            <w:tcW w:w="52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5.1.4创业孵化示范基地一次性奖补</w:t>
            </w:r>
          </w:p>
        </w:tc>
        <w:tc>
          <w:tcPr>
            <w:tcW w:w="160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1.文件依据</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2.政策对象</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3.补贴标准</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4.申请条件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5.申请材料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6.办理流程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7.办理时限</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8.办理地点（方式）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9.办理结果</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10.咨询电话</w:t>
            </w:r>
          </w:p>
        </w:tc>
        <w:tc>
          <w:tcPr>
            <w:tcW w:w="3129"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 xml:space="preserve">□精准推送    </w:t>
            </w:r>
            <w:r>
              <w:rPr>
                <w:rStyle w:val="41"/>
                <w:rFonts w:hint="default"/>
                <w:color w:val="000000" w:themeColor="text1"/>
                <w:sz w:val="18"/>
                <w:szCs w:val="18"/>
                <w:lang w:bidi="ar"/>
                <w14:textFill>
                  <w14:solidFill>
                    <w14:schemeClr w14:val="tx1"/>
                  </w14:solidFill>
                </w14:textFill>
              </w:rPr>
              <w:t>□其他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4164" w:hRule="atLeast"/>
        </w:trPr>
        <w:tc>
          <w:tcPr>
            <w:tcW w:w="35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81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876"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5.1.5孵化成果补贴</w:t>
            </w:r>
          </w:p>
        </w:tc>
        <w:tc>
          <w:tcPr>
            <w:tcW w:w="160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1.文件依据</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2.政策对象</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3.补贴标准</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4.申请条件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5.申请材料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6.办理流程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7.办理时限</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8.办理地点（方式）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9.办理结果</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10.咨询电话</w:t>
            </w:r>
          </w:p>
        </w:tc>
        <w:tc>
          <w:tcPr>
            <w:tcW w:w="31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 xml:space="preserve">□精准推送    </w:t>
            </w:r>
            <w:r>
              <w:rPr>
                <w:rStyle w:val="41"/>
                <w:rFonts w:hint="default"/>
                <w:color w:val="000000" w:themeColor="text1"/>
                <w:sz w:val="18"/>
                <w:szCs w:val="18"/>
                <w:lang w:bidi="ar"/>
                <w14:textFill>
                  <w14:solidFill>
                    <w14:schemeClr w14:val="tx1"/>
                  </w14:solidFill>
                </w14:textFill>
              </w:rPr>
              <w:t>□其他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3449" w:hRule="atLeast"/>
        </w:trPr>
        <w:tc>
          <w:tcPr>
            <w:tcW w:w="3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16</w:t>
            </w:r>
          </w:p>
        </w:tc>
        <w:tc>
          <w:tcPr>
            <w:tcW w:w="815"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6.对就业困难人员（含建档立卡贫困劳动力）实施就业援助</w:t>
            </w: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6.2就业困难人员社会保险补贴申领</w:t>
            </w:r>
          </w:p>
        </w:tc>
        <w:tc>
          <w:tcPr>
            <w:tcW w:w="52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rPr>
                <w:rFonts w:ascii="宋体" w:hAnsi="宋体" w:cs="宋体"/>
                <w:color w:val="000000" w:themeColor="text1"/>
                <w:sz w:val="18"/>
                <w:szCs w:val="18"/>
                <w14:textFill>
                  <w14:solidFill>
                    <w14:schemeClr w14:val="tx1"/>
                  </w14:solidFill>
                </w14:textFill>
              </w:rPr>
            </w:pPr>
          </w:p>
        </w:tc>
        <w:tc>
          <w:tcPr>
            <w:tcW w:w="160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1.文件依据</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2.政策对象</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3.补贴标准</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4.申请条件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5.申请材料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6.办理流程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7.办理时限</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8.办理地点（方式）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9.办理结果告知方式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10.咨询电话</w:t>
            </w:r>
          </w:p>
        </w:tc>
        <w:tc>
          <w:tcPr>
            <w:tcW w:w="3129"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3840" w:hRule="atLeast"/>
        </w:trPr>
        <w:tc>
          <w:tcPr>
            <w:tcW w:w="3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17</w:t>
            </w:r>
          </w:p>
        </w:tc>
        <w:tc>
          <w:tcPr>
            <w:tcW w:w="81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6.对就业困难人员（含建档立卡贫困劳动力）实施就业援助</w:t>
            </w:r>
          </w:p>
        </w:tc>
        <w:tc>
          <w:tcPr>
            <w:tcW w:w="876"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6.3公益性岗位补贴申领</w:t>
            </w:r>
          </w:p>
        </w:tc>
        <w:tc>
          <w:tcPr>
            <w:tcW w:w="52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宋体" w:hAnsi="宋体" w:cs="宋体"/>
                <w:color w:val="000000" w:themeColor="text1"/>
                <w:sz w:val="18"/>
                <w:szCs w:val="18"/>
                <w14:textFill>
                  <w14:solidFill>
                    <w14:schemeClr w14:val="tx1"/>
                  </w14:solidFill>
                </w14:textFill>
              </w:rPr>
            </w:pPr>
          </w:p>
        </w:tc>
        <w:tc>
          <w:tcPr>
            <w:tcW w:w="160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1.文件依据</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2.政策对象</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3.补贴标准</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4.申请条件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5.申请材料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6.办理流程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7.办理时限</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8.办理地点（方式）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9.办理结果告知方式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10.咨询电话</w:t>
            </w:r>
          </w:p>
        </w:tc>
        <w:tc>
          <w:tcPr>
            <w:tcW w:w="31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90" w:hRule="atLeast"/>
        </w:trPr>
        <w:tc>
          <w:tcPr>
            <w:tcW w:w="3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18</w:t>
            </w:r>
          </w:p>
        </w:tc>
        <w:tc>
          <w:tcPr>
            <w:tcW w:w="81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6.4求职创业补贴申领</w:t>
            </w:r>
          </w:p>
        </w:tc>
        <w:tc>
          <w:tcPr>
            <w:tcW w:w="528"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6.4.1贫困劳动力求职创业补贴申领</w:t>
            </w:r>
          </w:p>
        </w:tc>
        <w:tc>
          <w:tcPr>
            <w:tcW w:w="1608"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1.文件依据</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2.政策对象</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3.补贴标准</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4.申请条件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5.申请材料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6.办理流程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7.办理时限</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8.办理地点（方式）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9.办理结果告知方式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10.咨询电话</w:t>
            </w:r>
          </w:p>
        </w:tc>
        <w:tc>
          <w:tcPr>
            <w:tcW w:w="3129"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 (中华人民共和国国务院令第700号)</w:t>
            </w:r>
          </w:p>
        </w:tc>
        <w:tc>
          <w:tcPr>
            <w:tcW w:w="852"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kern w:val="0"/>
                <w:sz w:val="18"/>
                <w:szCs w:val="18"/>
                <w:lang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口政府公报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口两微一端    口发布会/听证会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口广播电视    口纸质媒体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口公开查阅点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口便民服务站  口入户/现场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 xml:space="preserve">口社区/企事业单位/村公示栏(电子屏)    口精准推送   </w:t>
            </w:r>
          </w:p>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■其他</w:t>
            </w:r>
            <w:r>
              <w:rPr>
                <w:rFonts w:hint="eastAsia" w:ascii="宋体" w:hAnsi="宋体" w:cs="宋体"/>
                <w:color w:val="000000" w:themeColor="text1"/>
                <w:kern w:val="0"/>
                <w:sz w:val="18"/>
                <w:szCs w:val="18"/>
                <w:u w:val="single"/>
                <w:lang w:bidi="ar"/>
                <w14:textFill>
                  <w14:solidFill>
                    <w14:schemeClr w14:val="tx1"/>
                  </w14:solidFill>
                </w14:textFill>
              </w:rPr>
              <w:t>基层公共服务平台</w:t>
            </w:r>
          </w:p>
        </w:tc>
        <w:tc>
          <w:tcPr>
            <w:tcW w:w="600"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Arial" w:hAnsi="Arial" w:cs="Arial"/>
                <w:color w:val="000000" w:themeColor="text1"/>
                <w:sz w:val="18"/>
                <w:szCs w:val="18"/>
                <w14:textFill>
                  <w14:solidFill>
                    <w14:schemeClr w14:val="tx1"/>
                  </w14:solidFill>
                </w14:textFill>
              </w:rPr>
            </w:pPr>
            <w:r>
              <w:rPr>
                <w:rFonts w:ascii="Arial" w:hAnsi="Arial" w:cs="Arial"/>
                <w:color w:val="000000" w:themeColor="text1"/>
                <w:kern w:val="0"/>
                <w:sz w:val="18"/>
                <w:szCs w:val="18"/>
                <w:lang w:bidi="ar"/>
                <w14:textFill>
                  <w14:solidFill>
                    <w14:schemeClr w14:val="tx1"/>
                  </w14:solidFill>
                </w14:textFill>
              </w:rPr>
              <w:t>√</w:t>
            </w:r>
          </w:p>
        </w:tc>
        <w:tc>
          <w:tcPr>
            <w:tcW w:w="576"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Arial" w:hAnsi="Arial" w:cs="Arial"/>
                <w:color w:val="000000" w:themeColor="text1"/>
                <w:sz w:val="18"/>
                <w:szCs w:val="18"/>
                <w14:textFill>
                  <w14:solidFill>
                    <w14:schemeClr w14:val="tx1"/>
                  </w14:solidFill>
                </w14:textFill>
              </w:rPr>
            </w:pPr>
            <w:r>
              <w:rPr>
                <w:rFonts w:ascii="Arial" w:hAnsi="Arial" w:cs="Arial"/>
                <w:color w:val="000000" w:themeColor="text1"/>
                <w:kern w:val="0"/>
                <w:sz w:val="18"/>
                <w:szCs w:val="18"/>
                <w:lang w:bidi="ar"/>
                <w14:textFill>
                  <w14:solidFill>
                    <w14:schemeClr w14:val="tx1"/>
                  </w14:solidFill>
                </w14:textFill>
              </w:rPr>
              <w:t>√</w:t>
            </w:r>
          </w:p>
        </w:tc>
        <w:tc>
          <w:tcPr>
            <w:tcW w:w="600"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Arial" w:hAnsi="Arial" w:cs="Arial"/>
                <w:color w:val="000000" w:themeColor="text1"/>
                <w:sz w:val="18"/>
                <w:szCs w:val="18"/>
                <w14:textFill>
                  <w14:solidFill>
                    <w14:schemeClr w14:val="tx1"/>
                  </w14:solidFill>
                </w14:textFill>
              </w:rPr>
            </w:pPr>
            <w:r>
              <w:rPr>
                <w:rFonts w:ascii="Arial" w:hAnsi="Arial" w:cs="Arial"/>
                <w:color w:val="000000" w:themeColor="text1"/>
                <w:kern w:val="0"/>
                <w:sz w:val="18"/>
                <w:szCs w:val="18"/>
                <w:lang w:bidi="ar"/>
                <w14:textFill>
                  <w14:solidFill>
                    <w14:schemeClr w14:val="tx1"/>
                  </w14:solidFill>
                </w14:textFill>
              </w:rPr>
              <w:t>√</w:t>
            </w:r>
          </w:p>
        </w:tc>
        <w:tc>
          <w:tcPr>
            <w:tcW w:w="574"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Arial" w:hAnsi="Arial" w:cs="Arial"/>
                <w:color w:val="000000" w:themeColor="text1"/>
                <w:sz w:val="18"/>
                <w:szCs w:val="18"/>
                <w14:textFill>
                  <w14:solidFill>
                    <w14:schemeClr w14:val="tx1"/>
                  </w14:solidFill>
                </w14:textFill>
              </w:rPr>
            </w:pPr>
            <w:r>
              <w:rPr>
                <w:rFonts w:ascii="Arial" w:hAnsi="Arial" w:cs="Arial"/>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2690" w:hRule="atLeast"/>
        </w:trPr>
        <w:tc>
          <w:tcPr>
            <w:tcW w:w="3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20</w:t>
            </w:r>
          </w:p>
        </w:tc>
        <w:tc>
          <w:tcPr>
            <w:tcW w:w="81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7.高校毕业生就业服务</w:t>
            </w: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7.1高等学校等毕业生接收手续办理</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left"/>
              <w:rPr>
                <w:rFonts w:ascii="宋体" w:hAnsi="宋体" w:cs="宋体"/>
                <w:color w:val="000000" w:themeColor="text1"/>
                <w:sz w:val="18"/>
                <w:szCs w:val="18"/>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1.文件依据</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2.对象范围</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3.办理条件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4.办理材料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5.办理流程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6.办理时限</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7.办理地点（方式）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8.办理结果告知方式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9.咨询电话</w:t>
            </w:r>
          </w:p>
        </w:tc>
        <w:tc>
          <w:tcPr>
            <w:tcW w:w="31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1.《中共中夹组织部人力资源社会保障部等五部门关于进一步加强流动人员人事档案管理服务工作的通知》(人社部发[2014]90号)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2.《人力资源社会保障部办公厅关于简化优化流动人员人事档案管</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理服务的通知》(人社厅发[2016]75号)</w:t>
            </w:r>
          </w:p>
        </w:tc>
        <w:tc>
          <w:tcPr>
            <w:tcW w:w="8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现场办结</w:t>
            </w:r>
          </w:p>
        </w:tc>
        <w:tc>
          <w:tcPr>
            <w:tcW w:w="8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846" w:hRule="atLeast"/>
        </w:trPr>
        <w:tc>
          <w:tcPr>
            <w:tcW w:w="3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21</w:t>
            </w:r>
          </w:p>
        </w:tc>
        <w:tc>
          <w:tcPr>
            <w:tcW w:w="81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7.2就业见习补贴申领</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1.文件依据</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2.政策对象</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3.补贴标准</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4.申请条件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5.申请材料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6.办理流程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7.办理时限</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8.办理地点（方式）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9.办理结果</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10.咨询电话</w:t>
            </w:r>
          </w:p>
        </w:tc>
        <w:tc>
          <w:tcPr>
            <w:tcW w:w="31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1.河南省人力资源和社会保障厅《关于印发河南省高校毕业生就业</w:t>
            </w:r>
            <w:r>
              <w:rPr>
                <w:rFonts w:hint="eastAsia" w:ascii="宋体" w:hAnsi="宋体" w:cs="宋体"/>
                <w:color w:val="000000" w:themeColor="text1"/>
                <w:kern w:val="0"/>
                <w:sz w:val="16"/>
                <w:szCs w:val="16"/>
                <w:lang w:bidi="ar"/>
                <w14:textFill>
                  <w14:solidFill>
                    <w14:schemeClr w14:val="tx1"/>
                  </w14:solidFill>
                </w14:textFill>
              </w:rPr>
              <w:br w:type="textWrapping"/>
            </w:r>
            <w:r>
              <w:rPr>
                <w:rFonts w:hint="eastAsia" w:ascii="宋体" w:hAnsi="宋体" w:cs="宋体"/>
                <w:color w:val="000000" w:themeColor="text1"/>
                <w:kern w:val="0"/>
                <w:sz w:val="16"/>
                <w:szCs w:val="16"/>
                <w:lang w:bidi="ar"/>
                <w14:textFill>
                  <w14:solidFill>
                    <w14:schemeClr w14:val="tx1"/>
                  </w14:solidFill>
                </w14:textFill>
              </w:rPr>
              <w:t>见习管理办法的通知》(豫人社[2013]42号)</w:t>
            </w:r>
            <w:r>
              <w:rPr>
                <w:rFonts w:hint="eastAsia" w:ascii="宋体" w:hAnsi="宋体" w:cs="宋体"/>
                <w:color w:val="000000" w:themeColor="text1"/>
                <w:kern w:val="0"/>
                <w:sz w:val="16"/>
                <w:szCs w:val="16"/>
                <w:lang w:bidi="ar"/>
                <w14:textFill>
                  <w14:solidFill>
                    <w14:schemeClr w14:val="tx1"/>
                  </w14:solidFill>
                </w14:textFill>
              </w:rPr>
              <w:br w:type="textWrapping"/>
            </w:r>
            <w:r>
              <w:rPr>
                <w:rFonts w:hint="eastAsia" w:ascii="宋体" w:hAnsi="宋体" w:cs="宋体"/>
                <w:color w:val="000000" w:themeColor="text1"/>
                <w:kern w:val="0"/>
                <w:sz w:val="16"/>
                <w:szCs w:val="16"/>
                <w:lang w:bidi="ar"/>
                <w14:textFill>
                  <w14:solidFill>
                    <w14:schemeClr w14:val="tx1"/>
                  </w14:solidFill>
                </w14:textFill>
              </w:rPr>
              <w:t>2.河南省财政厅河南省人力资源和社会保障厅《关于印发河南省就</w:t>
            </w:r>
            <w:r>
              <w:rPr>
                <w:rFonts w:hint="eastAsia" w:ascii="宋体" w:hAnsi="宋体" w:cs="宋体"/>
                <w:color w:val="000000" w:themeColor="text1"/>
                <w:kern w:val="0"/>
                <w:sz w:val="16"/>
                <w:szCs w:val="16"/>
                <w:lang w:bidi="ar"/>
                <w14:textFill>
                  <w14:solidFill>
                    <w14:schemeClr w14:val="tx1"/>
                  </w14:solidFill>
                </w14:textFill>
              </w:rPr>
              <w:br w:type="textWrapping"/>
            </w:r>
            <w:r>
              <w:rPr>
                <w:rFonts w:hint="eastAsia" w:ascii="宋体" w:hAnsi="宋体" w:cs="宋体"/>
                <w:color w:val="000000" w:themeColor="text1"/>
                <w:kern w:val="0"/>
                <w:sz w:val="16"/>
                <w:szCs w:val="16"/>
                <w:lang w:bidi="ar"/>
                <w14:textFill>
                  <w14:solidFill>
                    <w14:schemeClr w14:val="tx1"/>
                  </w14:solidFill>
                </w14:textFill>
              </w:rPr>
              <w:t>业补助资金管理办法的通知》(豫财社[2018]8号)</w:t>
            </w:r>
            <w:r>
              <w:rPr>
                <w:rFonts w:hint="eastAsia" w:ascii="宋体" w:hAnsi="宋体" w:cs="宋体"/>
                <w:color w:val="000000" w:themeColor="text1"/>
                <w:kern w:val="0"/>
                <w:sz w:val="16"/>
                <w:szCs w:val="16"/>
                <w:lang w:bidi="ar"/>
                <w14:textFill>
                  <w14:solidFill>
                    <w14:schemeClr w14:val="tx1"/>
                  </w14:solidFill>
                </w14:textFill>
              </w:rPr>
              <w:br w:type="textWrapping"/>
            </w:r>
            <w:r>
              <w:rPr>
                <w:rFonts w:hint="eastAsia" w:ascii="宋体" w:hAnsi="宋体" w:cs="宋体"/>
                <w:color w:val="000000" w:themeColor="text1"/>
                <w:kern w:val="0"/>
                <w:sz w:val="16"/>
                <w:szCs w:val="16"/>
                <w:lang w:bidi="ar"/>
                <w14:textFill>
                  <w14:solidFill>
                    <w14:schemeClr w14:val="tx1"/>
                  </w14:solidFill>
                </w14:textFill>
              </w:rPr>
              <w:t>3.《河南省人民政府关于做好当前和今后一个时期促进就业工作的</w:t>
            </w:r>
            <w:r>
              <w:rPr>
                <w:rFonts w:hint="eastAsia" w:ascii="宋体" w:hAnsi="宋体" w:cs="宋体"/>
                <w:color w:val="000000" w:themeColor="text1"/>
                <w:kern w:val="0"/>
                <w:sz w:val="16"/>
                <w:szCs w:val="16"/>
                <w:lang w:bidi="ar"/>
                <w14:textFill>
                  <w14:solidFill>
                    <w14:schemeClr w14:val="tx1"/>
                  </w14:solidFill>
                </w14:textFill>
              </w:rPr>
              <w:br w:type="textWrapping"/>
            </w:r>
            <w:r>
              <w:rPr>
                <w:rFonts w:hint="eastAsia" w:ascii="宋体" w:hAnsi="宋体" w:cs="宋体"/>
                <w:color w:val="000000" w:themeColor="text1"/>
                <w:kern w:val="0"/>
                <w:sz w:val="16"/>
                <w:szCs w:val="16"/>
                <w:lang w:bidi="ar"/>
                <w14:textFill>
                  <w14:solidFill>
                    <w14:schemeClr w14:val="tx1"/>
                  </w14:solidFill>
                </w14:textFill>
              </w:rPr>
              <w:t>实施意见》(豫政[2018]41号)</w:t>
            </w:r>
            <w:r>
              <w:rPr>
                <w:rFonts w:hint="eastAsia" w:ascii="宋体" w:hAnsi="宋体" w:cs="宋体"/>
                <w:color w:val="000000" w:themeColor="text1"/>
                <w:kern w:val="0"/>
                <w:sz w:val="16"/>
                <w:szCs w:val="16"/>
                <w:lang w:bidi="ar"/>
                <w14:textFill>
                  <w14:solidFill>
                    <w14:schemeClr w14:val="tx1"/>
                  </w14:solidFill>
                </w14:textFill>
              </w:rPr>
              <w:br w:type="textWrapping"/>
            </w:r>
            <w:r>
              <w:rPr>
                <w:rFonts w:hint="eastAsia" w:ascii="宋体" w:hAnsi="宋体" w:cs="宋体"/>
                <w:color w:val="000000" w:themeColor="text1"/>
                <w:kern w:val="0"/>
                <w:sz w:val="16"/>
                <w:szCs w:val="16"/>
                <w:lang w:bidi="ar"/>
                <w14:textFill>
                  <w14:solidFill>
                    <w14:schemeClr w14:val="tx1"/>
                  </w14:solidFill>
                </w14:textFill>
              </w:rPr>
              <w:t>4.河南省人力资源和社会保障厅河南省财政厅河南省商务厅河南省</w:t>
            </w:r>
            <w:r>
              <w:rPr>
                <w:rFonts w:hint="eastAsia" w:ascii="宋体" w:hAnsi="宋体" w:cs="宋体"/>
                <w:color w:val="000000" w:themeColor="text1"/>
                <w:kern w:val="0"/>
                <w:sz w:val="16"/>
                <w:szCs w:val="16"/>
                <w:lang w:bidi="ar"/>
                <w14:textFill>
                  <w14:solidFill>
                    <w14:schemeClr w14:val="tx1"/>
                  </w14:solidFill>
                </w14:textFill>
              </w:rPr>
              <w:br w:type="textWrapping"/>
            </w:r>
            <w:r>
              <w:rPr>
                <w:rFonts w:hint="eastAsia" w:ascii="宋体" w:hAnsi="宋体" w:cs="宋体"/>
                <w:color w:val="000000" w:themeColor="text1"/>
                <w:kern w:val="0"/>
                <w:sz w:val="16"/>
                <w:szCs w:val="16"/>
                <w:lang w:bidi="ar"/>
                <w14:textFill>
                  <w14:solidFill>
                    <w14:schemeClr w14:val="tx1"/>
                  </w14:solidFill>
                </w14:textFill>
              </w:rPr>
              <w:t>人民政府国有资产监督管理委员会中国共产主义青年团河南省委员会河南省商业联合会《关于实施河南省三年六万青年见习计划的通知》(豫人社函[2018]49号)</w:t>
            </w:r>
            <w:r>
              <w:rPr>
                <w:rFonts w:hint="eastAsia" w:ascii="宋体" w:hAnsi="宋体" w:cs="宋体"/>
                <w:color w:val="000000" w:themeColor="text1"/>
                <w:kern w:val="0"/>
                <w:sz w:val="16"/>
                <w:szCs w:val="16"/>
                <w:lang w:bidi="ar"/>
                <w14:textFill>
                  <w14:solidFill>
                    <w14:schemeClr w14:val="tx1"/>
                  </w14:solidFill>
                </w14:textFill>
              </w:rPr>
              <w:br w:type="textWrapping"/>
            </w:r>
            <w:r>
              <w:rPr>
                <w:rFonts w:hint="eastAsia" w:ascii="宋体" w:hAnsi="宋体" w:cs="宋体"/>
                <w:color w:val="000000" w:themeColor="text1"/>
                <w:kern w:val="0"/>
                <w:sz w:val="16"/>
                <w:szCs w:val="16"/>
                <w:lang w:bidi="ar"/>
                <w14:textFill>
                  <w14:solidFill>
                    <w14:schemeClr w14:val="tx1"/>
                  </w14:solidFill>
                </w14:textFill>
              </w:rPr>
              <w:t>5.《河南省就业见习管理暂行办法》（豫人社规[2019]6号）</w:t>
            </w:r>
            <w:r>
              <w:rPr>
                <w:rFonts w:hint="eastAsia" w:ascii="宋体" w:hAnsi="宋体" w:cs="宋体"/>
                <w:color w:val="000000" w:themeColor="text1"/>
                <w:kern w:val="0"/>
                <w:sz w:val="16"/>
                <w:szCs w:val="16"/>
                <w:lang w:bidi="ar"/>
                <w14:textFill>
                  <w14:solidFill>
                    <w14:schemeClr w14:val="tx1"/>
                  </w14:solidFill>
                </w14:textFill>
              </w:rPr>
              <w:br w:type="textWrapping"/>
            </w:r>
            <w:r>
              <w:rPr>
                <w:rFonts w:hint="eastAsia" w:ascii="宋体" w:hAnsi="宋体" w:cs="宋体"/>
                <w:color w:val="000000" w:themeColor="text1"/>
                <w:kern w:val="0"/>
                <w:sz w:val="16"/>
                <w:szCs w:val="16"/>
                <w:lang w:bidi="ar"/>
                <w14:textFill>
                  <w14:solidFill>
                    <w14:schemeClr w14:val="tx1"/>
                  </w14:solidFill>
                </w14:textFill>
              </w:rPr>
              <w:t>6.《河南省就业补助资金管理办法》（豫财社[2018]8号）</w:t>
            </w:r>
          </w:p>
        </w:tc>
        <w:tc>
          <w:tcPr>
            <w:tcW w:w="8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4108" w:hRule="atLeast"/>
        </w:trPr>
        <w:tc>
          <w:tcPr>
            <w:tcW w:w="3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22</w:t>
            </w:r>
          </w:p>
        </w:tc>
        <w:tc>
          <w:tcPr>
            <w:tcW w:w="81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7.高校毕业生就业服务</w:t>
            </w: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7.3求职创业补贴申领</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1.文件依据</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2.政策对象</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3.补贴标准</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4.申请条件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5.申请材料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6.办理流程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7.办理时限</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8.办理地点（方式）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9.办理结果</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10.咨询电话</w:t>
            </w:r>
          </w:p>
        </w:tc>
        <w:tc>
          <w:tcPr>
            <w:tcW w:w="31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 xml:space="preserve">□精准推送    </w:t>
            </w:r>
            <w:r>
              <w:rPr>
                <w:rStyle w:val="41"/>
                <w:rFonts w:hint="default"/>
                <w:color w:val="000000" w:themeColor="text1"/>
                <w:sz w:val="18"/>
                <w:szCs w:val="18"/>
                <w:lang w:bidi="ar"/>
                <w14:textFill>
                  <w14:solidFill>
                    <w14:schemeClr w14:val="tx1"/>
                  </w14:solidFill>
                </w14:textFill>
              </w:rPr>
              <w:t>□其他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3220" w:hRule="atLeast"/>
        </w:trPr>
        <w:tc>
          <w:tcPr>
            <w:tcW w:w="3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23</w:t>
            </w:r>
          </w:p>
        </w:tc>
        <w:tc>
          <w:tcPr>
            <w:tcW w:w="81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7.4高校毕业生社保补贴申领</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8"/>
                <w:szCs w:val="18"/>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1.文件依据</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2.政策对象</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3.补贴标准</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4.申请条件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5.申请材料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6.办理流程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7.办理时限</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8.办理地点（方式）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9.办理结果</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10.咨询电话</w:t>
            </w:r>
          </w:p>
        </w:tc>
        <w:tc>
          <w:tcPr>
            <w:tcW w:w="31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r>
        <w:tblPrEx>
          <w:tblCellMar>
            <w:top w:w="0" w:type="dxa"/>
            <w:left w:w="0" w:type="dxa"/>
            <w:bottom w:w="0" w:type="dxa"/>
            <w:right w:w="0" w:type="dxa"/>
          </w:tblCellMar>
        </w:tblPrEx>
        <w:trPr>
          <w:trHeight w:val="3313" w:hRule="atLeast"/>
        </w:trPr>
        <w:tc>
          <w:tcPr>
            <w:tcW w:w="3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24</w:t>
            </w:r>
          </w:p>
        </w:tc>
        <w:tc>
          <w:tcPr>
            <w:tcW w:w="8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8.基本公共就业创业政府购买服务</w:t>
            </w: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8.1政府向社会购买基本公共就业创业服务成果</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1.文件依据</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2.购买项目</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3.购买内容及评价标准</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4.购买主体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5.承接主体条件</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6.购买方式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7.提交材料</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8.购买流程</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9.受理地点（方式）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10.受理结果告知方式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11.咨询电话</w:t>
            </w:r>
          </w:p>
        </w:tc>
        <w:tc>
          <w:tcPr>
            <w:tcW w:w="31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■政府网站    □政府公报</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□两微一端    □发布会/听证会</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□广播电视    □纸质媒体</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□公开查阅点  ■政务服务中心</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□便民服务站  □入户/现场</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□社区/企事业单位/村公示栏（电子屏）</w:t>
            </w:r>
            <w:r>
              <w:rPr>
                <w:rFonts w:hint="eastAsia" w:ascii="宋体" w:hAnsi="宋体" w:cs="宋体"/>
                <w:color w:val="000000" w:themeColor="text1"/>
                <w:kern w:val="0"/>
                <w:sz w:val="18"/>
                <w:szCs w:val="18"/>
                <w:lang w:bidi="ar"/>
                <w14:textFill>
                  <w14:solidFill>
                    <w14:schemeClr w14:val="tx1"/>
                  </w14:solidFill>
                </w14:textFill>
              </w:rPr>
              <w:br w:type="textWrapping"/>
            </w:r>
            <w:r>
              <w:rPr>
                <w:rFonts w:hint="eastAsia" w:ascii="宋体" w:hAnsi="宋体" w:cs="宋体"/>
                <w:color w:val="000000" w:themeColor="text1"/>
                <w:kern w:val="0"/>
                <w:sz w:val="18"/>
                <w:szCs w:val="18"/>
                <w:lang w:bidi="ar"/>
                <w14:textFill>
                  <w14:solidFill>
                    <w14:schemeClr w14:val="tx1"/>
                  </w14:solidFill>
                </w14:textFill>
              </w:rPr>
              <w:t>□精准推送    ■其他</w:t>
            </w:r>
            <w:r>
              <w:rPr>
                <w:rFonts w:hint="eastAsia" w:ascii="宋体" w:hAnsi="宋体" w:cs="宋体"/>
                <w:color w:val="000000" w:themeColor="text1"/>
                <w:kern w:val="0"/>
                <w:sz w:val="18"/>
                <w:szCs w:val="18"/>
                <w:u w:val="single"/>
                <w:lang w:bidi="ar"/>
                <w14:textFill>
                  <w14:solidFill>
                    <w14:schemeClr w14:val="tx1"/>
                  </w14:solidFill>
                </w14:textFill>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5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r>
    </w:tbl>
    <w:p/>
    <w:p>
      <w:pPr>
        <w:tabs>
          <w:tab w:val="left" w:pos="9013"/>
        </w:tabs>
        <w:spacing w:line="240" w:lineRule="exact"/>
        <w:rPr>
          <w:rFonts w:ascii="宋体" w:hAnsi="宋体" w:cs="宋体"/>
          <w:sz w:val="2"/>
          <w:szCs w:val="2"/>
        </w:rPr>
      </w:pPr>
    </w:p>
    <w:p>
      <w:pPr>
        <w:tabs>
          <w:tab w:val="left" w:pos="9013"/>
        </w:tabs>
        <w:spacing w:line="240" w:lineRule="exact"/>
        <w:rPr>
          <w:rFonts w:ascii="宋体" w:hAnsi="宋体" w:cs="宋体"/>
          <w:sz w:val="2"/>
          <w:szCs w:val="2"/>
        </w:rPr>
      </w:pPr>
    </w:p>
    <w:p>
      <w:pPr>
        <w:tabs>
          <w:tab w:val="left" w:pos="9013"/>
        </w:tabs>
        <w:spacing w:line="240" w:lineRule="exact"/>
        <w:rPr>
          <w:rFonts w:ascii="宋体" w:hAnsi="宋体" w:cs="宋体"/>
          <w:sz w:val="2"/>
          <w:szCs w:val="2"/>
        </w:rPr>
      </w:pPr>
    </w:p>
    <w:p>
      <w:pPr>
        <w:tabs>
          <w:tab w:val="left" w:pos="9013"/>
        </w:tabs>
        <w:spacing w:line="240" w:lineRule="exact"/>
        <w:rPr>
          <w:rFonts w:ascii="宋体" w:hAnsi="宋体" w:cs="宋体"/>
          <w:sz w:val="2"/>
          <w:szCs w:val="2"/>
        </w:rPr>
      </w:pPr>
    </w:p>
    <w:p>
      <w:pPr>
        <w:tabs>
          <w:tab w:val="left" w:pos="9013"/>
        </w:tabs>
        <w:spacing w:line="240" w:lineRule="exact"/>
        <w:rPr>
          <w:rFonts w:ascii="宋体" w:hAnsi="宋体" w:cs="宋体"/>
          <w:sz w:val="2"/>
          <w:szCs w:val="2"/>
        </w:rPr>
      </w:pPr>
    </w:p>
    <w:p>
      <w:pPr>
        <w:tabs>
          <w:tab w:val="left" w:pos="9013"/>
        </w:tabs>
        <w:spacing w:line="240" w:lineRule="exact"/>
        <w:rPr>
          <w:rFonts w:ascii="宋体" w:hAnsi="宋体" w:cs="宋体"/>
          <w:sz w:val="2"/>
          <w:szCs w:val="2"/>
        </w:rPr>
      </w:pPr>
    </w:p>
    <w:p>
      <w:pPr>
        <w:tabs>
          <w:tab w:val="left" w:pos="9013"/>
        </w:tabs>
        <w:spacing w:line="240" w:lineRule="exact"/>
        <w:rPr>
          <w:rFonts w:ascii="宋体" w:hAnsi="宋体" w:cs="宋体"/>
          <w:sz w:val="2"/>
          <w:szCs w:val="2"/>
        </w:rPr>
      </w:pPr>
    </w:p>
    <w:p>
      <w:pPr>
        <w:tabs>
          <w:tab w:val="left" w:pos="9013"/>
        </w:tabs>
        <w:spacing w:line="240" w:lineRule="exact"/>
        <w:rPr>
          <w:rFonts w:ascii="宋体" w:hAnsi="宋体" w:cs="宋体"/>
          <w:sz w:val="2"/>
          <w:szCs w:val="2"/>
        </w:rPr>
      </w:pPr>
    </w:p>
    <w:p>
      <w:pPr>
        <w:tabs>
          <w:tab w:val="left" w:pos="9013"/>
        </w:tabs>
        <w:spacing w:line="240" w:lineRule="exact"/>
        <w:rPr>
          <w:rFonts w:ascii="宋体" w:hAnsi="宋体" w:cs="宋体"/>
          <w:sz w:val="2"/>
          <w:szCs w:val="2"/>
        </w:rPr>
      </w:pPr>
    </w:p>
    <w:p>
      <w:pPr>
        <w:tabs>
          <w:tab w:val="left" w:pos="9013"/>
        </w:tabs>
        <w:spacing w:line="240" w:lineRule="exact"/>
        <w:rPr>
          <w:rFonts w:ascii="宋体" w:hAnsi="宋体" w:cs="宋体"/>
          <w:sz w:val="2"/>
          <w:szCs w:val="2"/>
        </w:rPr>
      </w:pPr>
    </w:p>
    <w:tbl>
      <w:tblPr>
        <w:tblStyle w:val="7"/>
        <w:tblpPr w:leftFromText="180" w:rightFromText="180" w:vertAnchor="text" w:horzAnchor="page" w:tblpX="566" w:tblpY="195"/>
        <w:tblOverlap w:val="never"/>
        <w:tblW w:w="15556" w:type="dxa"/>
        <w:tblInd w:w="0" w:type="dxa"/>
        <w:tblLayout w:type="autofit"/>
        <w:tblCellMar>
          <w:top w:w="0" w:type="dxa"/>
          <w:left w:w="0" w:type="dxa"/>
          <w:bottom w:w="0" w:type="dxa"/>
          <w:right w:w="0" w:type="dxa"/>
        </w:tblCellMar>
      </w:tblPr>
      <w:tblGrid>
        <w:gridCol w:w="374"/>
        <w:gridCol w:w="812"/>
        <w:gridCol w:w="859"/>
        <w:gridCol w:w="575"/>
        <w:gridCol w:w="1416"/>
        <w:gridCol w:w="3546"/>
        <w:gridCol w:w="818"/>
        <w:gridCol w:w="1214"/>
        <w:gridCol w:w="2592"/>
        <w:gridCol w:w="564"/>
        <w:gridCol w:w="588"/>
        <w:gridCol w:w="576"/>
        <w:gridCol w:w="564"/>
        <w:gridCol w:w="540"/>
        <w:gridCol w:w="518"/>
      </w:tblGrid>
      <w:tr>
        <w:tblPrEx>
          <w:tblCellMar>
            <w:top w:w="0" w:type="dxa"/>
            <w:left w:w="0" w:type="dxa"/>
            <w:bottom w:w="0" w:type="dxa"/>
            <w:right w:w="0" w:type="dxa"/>
          </w:tblCellMar>
        </w:tblPrEx>
        <w:trPr>
          <w:trHeight w:val="661" w:hRule="atLeast"/>
        </w:trPr>
        <w:tc>
          <w:tcPr>
            <w:tcW w:w="15556" w:type="dxa"/>
            <w:gridSpan w:val="15"/>
            <w:tcBorders>
              <w:top w:val="nil"/>
              <w:left w:val="nil"/>
              <w:bottom w:val="single" w:color="000000" w:sz="4" w:space="0"/>
              <w:right w:val="nil"/>
            </w:tcBorders>
            <w:tcMar>
              <w:top w:w="12" w:type="dxa"/>
              <w:left w:w="12" w:type="dxa"/>
              <w:right w:w="12" w:type="dxa"/>
            </w:tcMar>
          </w:tcPr>
          <w:p>
            <w:pPr>
              <w:widowControl/>
              <w:jc w:val="center"/>
              <w:textAlignment w:val="top"/>
              <w:rPr>
                <w:rFonts w:ascii="方正小标宋_GBK" w:hAnsi="方正小标宋_GBK" w:eastAsia="方正小标宋_GBK" w:cs="方正小标宋_GBK"/>
                <w:color w:val="000000"/>
                <w:sz w:val="12"/>
                <w:szCs w:val="12"/>
              </w:rPr>
            </w:pPr>
            <w:r>
              <w:rPr>
                <w:rFonts w:hint="eastAsia" w:ascii="方正小标宋简体" w:hAnsi="方正小标宋简体" w:eastAsia="方正小标宋简体" w:cs="方正小标宋简体"/>
                <w:color w:val="000000"/>
                <w:kern w:val="0"/>
                <w:sz w:val="44"/>
                <w:szCs w:val="44"/>
                <w:lang w:bidi="ar"/>
              </w:rPr>
              <w:t>鼓楼区社会保险领域基层政务公开业务规范标准指引目录</w:t>
            </w:r>
          </w:p>
        </w:tc>
      </w:tr>
      <w:tr>
        <w:tblPrEx>
          <w:tblCellMar>
            <w:top w:w="0" w:type="dxa"/>
            <w:left w:w="0" w:type="dxa"/>
            <w:bottom w:w="0" w:type="dxa"/>
            <w:right w:w="0" w:type="dxa"/>
          </w:tblCellMar>
        </w:tblPrEx>
        <w:trPr>
          <w:trHeight w:val="398" w:hRule="atLeast"/>
        </w:trPr>
        <w:tc>
          <w:tcPr>
            <w:tcW w:w="37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序号</w:t>
            </w:r>
          </w:p>
        </w:tc>
        <w:tc>
          <w:tcPr>
            <w:tcW w:w="2246"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公开事项</w:t>
            </w:r>
          </w:p>
        </w:tc>
        <w:tc>
          <w:tcPr>
            <w:tcW w:w="14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公开内容（要素）</w:t>
            </w:r>
          </w:p>
        </w:tc>
        <w:tc>
          <w:tcPr>
            <w:tcW w:w="35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公开依据</w:t>
            </w:r>
          </w:p>
        </w:tc>
        <w:tc>
          <w:tcPr>
            <w:tcW w:w="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公开</w:t>
            </w:r>
            <w:r>
              <w:rPr>
                <w:rFonts w:hint="eastAsia" w:ascii="黑体" w:hAnsi="宋体" w:eastAsia="黑体" w:cs="黑体"/>
                <w:color w:val="000000"/>
                <w:kern w:val="0"/>
                <w:sz w:val="15"/>
                <w:szCs w:val="15"/>
                <w:lang w:bidi="ar"/>
              </w:rPr>
              <w:br w:type="textWrapping"/>
            </w:r>
            <w:r>
              <w:rPr>
                <w:rFonts w:hint="eastAsia" w:ascii="黑体" w:hAnsi="宋体" w:eastAsia="黑体" w:cs="黑体"/>
                <w:color w:val="000000"/>
                <w:kern w:val="0"/>
                <w:sz w:val="15"/>
                <w:szCs w:val="15"/>
                <w:lang w:bidi="ar"/>
              </w:rPr>
              <w:t>时限</w:t>
            </w:r>
          </w:p>
        </w:tc>
        <w:tc>
          <w:tcPr>
            <w:tcW w:w="12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公开</w:t>
            </w:r>
            <w:r>
              <w:rPr>
                <w:rFonts w:hint="eastAsia" w:ascii="黑体" w:hAnsi="宋体" w:eastAsia="黑体" w:cs="黑体"/>
                <w:color w:val="000000"/>
                <w:kern w:val="0"/>
                <w:sz w:val="15"/>
                <w:szCs w:val="15"/>
                <w:lang w:bidi="ar"/>
              </w:rPr>
              <w:br w:type="textWrapping"/>
            </w:r>
            <w:r>
              <w:rPr>
                <w:rFonts w:hint="eastAsia" w:ascii="黑体" w:hAnsi="宋体" w:eastAsia="黑体" w:cs="黑体"/>
                <w:color w:val="000000"/>
                <w:kern w:val="0"/>
                <w:sz w:val="15"/>
                <w:szCs w:val="15"/>
                <w:lang w:bidi="ar"/>
              </w:rPr>
              <w:t>主体</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公开渠道和载体</w:t>
            </w:r>
          </w:p>
        </w:tc>
        <w:tc>
          <w:tcPr>
            <w:tcW w:w="115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公开对象</w:t>
            </w:r>
          </w:p>
        </w:tc>
        <w:tc>
          <w:tcPr>
            <w:tcW w:w="114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公开方式</w:t>
            </w:r>
          </w:p>
        </w:tc>
        <w:tc>
          <w:tcPr>
            <w:tcW w:w="105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公开层级</w:t>
            </w:r>
          </w:p>
        </w:tc>
      </w:tr>
      <w:tr>
        <w:tblPrEx>
          <w:tblCellMar>
            <w:top w:w="0" w:type="dxa"/>
            <w:left w:w="0" w:type="dxa"/>
            <w:bottom w:w="0" w:type="dxa"/>
            <w:right w:w="0" w:type="dxa"/>
          </w:tblCellMar>
        </w:tblPrEx>
        <w:trPr>
          <w:trHeight w:val="567" w:hRule="atLeast"/>
        </w:trPr>
        <w:tc>
          <w:tcPr>
            <w:tcW w:w="37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黑体" w:hAnsi="宋体" w:eastAsia="黑体" w:cs="黑体"/>
                <w:color w:val="000000"/>
                <w:sz w:val="15"/>
                <w:szCs w:val="15"/>
              </w:rPr>
            </w:pPr>
          </w:p>
        </w:tc>
        <w:tc>
          <w:tcPr>
            <w:tcW w:w="8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一级事项</w:t>
            </w:r>
          </w:p>
        </w:tc>
        <w:tc>
          <w:tcPr>
            <w:tcW w:w="8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二级事项</w:t>
            </w:r>
          </w:p>
        </w:tc>
        <w:tc>
          <w:tcPr>
            <w:tcW w:w="5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三级事项</w:t>
            </w:r>
          </w:p>
        </w:tc>
        <w:tc>
          <w:tcPr>
            <w:tcW w:w="1416" w:type="dxa"/>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黑体" w:hAnsi="宋体" w:eastAsia="黑体" w:cs="黑体"/>
                <w:color w:val="000000"/>
                <w:sz w:val="15"/>
                <w:szCs w:val="15"/>
              </w:rPr>
            </w:pPr>
          </w:p>
        </w:tc>
        <w:tc>
          <w:tcPr>
            <w:tcW w:w="3546" w:type="dxa"/>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黑体" w:hAnsi="宋体" w:eastAsia="黑体" w:cs="黑体"/>
                <w:color w:val="000000"/>
                <w:sz w:val="15"/>
                <w:szCs w:val="15"/>
              </w:rPr>
            </w:pPr>
          </w:p>
        </w:tc>
        <w:tc>
          <w:tcPr>
            <w:tcW w:w="818" w:type="dxa"/>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黑体" w:hAnsi="宋体" w:eastAsia="黑体" w:cs="黑体"/>
                <w:color w:val="000000"/>
                <w:sz w:val="15"/>
                <w:szCs w:val="15"/>
              </w:rPr>
            </w:pPr>
          </w:p>
        </w:tc>
        <w:tc>
          <w:tcPr>
            <w:tcW w:w="1214" w:type="dxa"/>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黑体" w:hAnsi="宋体" w:eastAsia="黑体" w:cs="黑体"/>
                <w:color w:val="000000"/>
                <w:sz w:val="15"/>
                <w:szCs w:val="15"/>
              </w:rPr>
            </w:pPr>
          </w:p>
        </w:tc>
        <w:tc>
          <w:tcPr>
            <w:tcW w:w="2592" w:type="dxa"/>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黑体" w:hAnsi="宋体" w:eastAsia="黑体" w:cs="黑体"/>
                <w:color w:val="000000"/>
                <w:sz w:val="15"/>
                <w:szCs w:val="15"/>
              </w:rPr>
            </w:pP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全社会</w:t>
            </w:r>
          </w:p>
        </w:tc>
        <w:tc>
          <w:tcPr>
            <w:tcW w:w="5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特定群体</w:t>
            </w: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主动</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依申请</w:t>
            </w:r>
          </w:p>
        </w:tc>
        <w:tc>
          <w:tcPr>
            <w:tcW w:w="5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县级</w:t>
            </w:r>
          </w:p>
        </w:tc>
        <w:tc>
          <w:tcPr>
            <w:tcW w:w="5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黑体" w:hAnsi="宋体" w:eastAsia="黑体" w:cs="黑体"/>
                <w:color w:val="000000"/>
                <w:sz w:val="15"/>
                <w:szCs w:val="15"/>
              </w:rPr>
            </w:pPr>
            <w:r>
              <w:rPr>
                <w:rFonts w:hint="eastAsia" w:ascii="黑体" w:hAnsi="宋体" w:eastAsia="黑体" w:cs="黑体"/>
                <w:color w:val="000000"/>
                <w:kern w:val="0"/>
                <w:sz w:val="15"/>
                <w:szCs w:val="15"/>
                <w:lang w:bidi="ar"/>
              </w:rPr>
              <w:t>乡级</w:t>
            </w:r>
          </w:p>
        </w:tc>
      </w:tr>
      <w:tr>
        <w:tblPrEx>
          <w:tblCellMar>
            <w:top w:w="0" w:type="dxa"/>
            <w:left w:w="0" w:type="dxa"/>
            <w:bottom w:w="0" w:type="dxa"/>
            <w:right w:w="0" w:type="dxa"/>
          </w:tblCellMar>
        </w:tblPrEx>
        <w:trPr>
          <w:trHeight w:val="2315"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5</w:t>
            </w:r>
          </w:p>
        </w:tc>
        <w:tc>
          <w:tcPr>
            <w:tcW w:w="812" w:type="dxa"/>
            <w:tcBorders>
              <w:top w:val="single" w:color="000000" w:sz="4" w:space="0"/>
              <w:left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1.社会保险登记</w:t>
            </w:r>
          </w:p>
        </w:tc>
        <w:tc>
          <w:tcPr>
            <w:tcW w:w="8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1.5城乡居民养老保险参保登记</w:t>
            </w:r>
          </w:p>
        </w:tc>
        <w:tc>
          <w:tcPr>
            <w:tcW w:w="5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themeColor="text1"/>
                <w:sz w:val="15"/>
                <w:szCs w:val="15"/>
                <w14:textFill>
                  <w14:solidFill>
                    <w14:schemeClr w14:val="tx1"/>
                  </w14:solidFill>
                </w14:textFill>
              </w:rPr>
            </w:pPr>
          </w:p>
        </w:tc>
        <w:tc>
          <w:tcPr>
            <w:tcW w:w="14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1.事项名称             2.事项简述             3.办理材料             4.办理方式             5.办理时限             6.结果送达             7.收费依据及标准        8.办事时间             9.办理机构及地点        10.咨询查询途径       11.监督投诉渠道</w:t>
            </w:r>
          </w:p>
        </w:tc>
        <w:tc>
          <w:tcPr>
            <w:tcW w:w="35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公开事项信息形成或变更之日起20个工作日内公开</w:t>
            </w:r>
          </w:p>
        </w:tc>
        <w:tc>
          <w:tcPr>
            <w:tcW w:w="12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人力资源社会保障部门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■政府网站    □政府公报</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□两微一端    □发布会/听证会</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□广播电视    □纸质媒体</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□公开查阅点  ■政务服务中心</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□便民服务站  □入户/现场</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□社区/企事业单位/村公示栏（电子屏）</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□精准推送    ■其他</w:t>
            </w:r>
            <w:r>
              <w:rPr>
                <w:rFonts w:hint="eastAsia" w:ascii="宋体" w:hAnsi="宋体" w:cs="宋体"/>
                <w:color w:val="000000" w:themeColor="text1"/>
                <w:kern w:val="0"/>
                <w:sz w:val="15"/>
                <w:szCs w:val="15"/>
                <w:u w:val="single"/>
                <w:lang w:bidi="ar"/>
                <w14:textFill>
                  <w14:solidFill>
                    <w14:schemeClr w14:val="tx1"/>
                  </w14:solidFill>
                </w14:textFill>
              </w:rPr>
              <w:t xml:space="preserve"> 基层公共服务平台</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r>
      <w:tr>
        <w:tblPrEx>
          <w:tblCellMar>
            <w:top w:w="0" w:type="dxa"/>
            <w:left w:w="0" w:type="dxa"/>
            <w:bottom w:w="0" w:type="dxa"/>
            <w:right w:w="0" w:type="dxa"/>
          </w:tblCellMar>
        </w:tblPrEx>
        <w:trPr>
          <w:trHeight w:val="2226"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20</w:t>
            </w:r>
          </w:p>
        </w:tc>
        <w:tc>
          <w:tcPr>
            <w:tcW w:w="812" w:type="dxa"/>
            <w:tcBorders>
              <w:top w:val="single" w:color="000000" w:sz="4" w:space="0"/>
              <w:left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5.养老保险服务</w:t>
            </w:r>
          </w:p>
        </w:tc>
        <w:tc>
          <w:tcPr>
            <w:tcW w:w="8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5.2城乡居民养老保险待遇申领</w:t>
            </w:r>
          </w:p>
        </w:tc>
        <w:tc>
          <w:tcPr>
            <w:tcW w:w="5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themeColor="text1"/>
                <w:sz w:val="15"/>
                <w:szCs w:val="15"/>
                <w14:textFill>
                  <w14:solidFill>
                    <w14:schemeClr w14:val="tx1"/>
                  </w14:solidFill>
                </w14:textFill>
              </w:rPr>
            </w:pPr>
          </w:p>
        </w:tc>
        <w:tc>
          <w:tcPr>
            <w:tcW w:w="14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1.事项名称             2.事项简述             3.办理材料             4.办理方式             5.办理时限             6.结果送达             7.收费依据及标准        8.办事时间             9.办理机构及地点        10.咨询查询途径       11.监督投诉渠道</w:t>
            </w:r>
          </w:p>
        </w:tc>
        <w:tc>
          <w:tcPr>
            <w:tcW w:w="35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公开事项信息形成或变更之日起20个工作日内公开</w:t>
            </w:r>
          </w:p>
        </w:tc>
        <w:tc>
          <w:tcPr>
            <w:tcW w:w="12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人力资源社会保障部门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■政府网站    □政府公报</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□两微一端    □发布会/听证会</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□广播电视    □纸质媒体</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□公开查阅点  ■政务服务中心</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□便民服务站  □入户/现场</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□社区/企事业单位/村公示栏（电子屏）</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□精准推送    ■其他</w:t>
            </w:r>
            <w:r>
              <w:rPr>
                <w:rFonts w:hint="eastAsia" w:ascii="宋体" w:hAnsi="宋体" w:cs="宋体"/>
                <w:color w:val="000000" w:themeColor="text1"/>
                <w:kern w:val="0"/>
                <w:sz w:val="15"/>
                <w:szCs w:val="15"/>
                <w:u w:val="single"/>
                <w:lang w:bidi="ar"/>
                <w14:textFill>
                  <w14:solidFill>
                    <w14:schemeClr w14:val="tx1"/>
                  </w14:solidFill>
                </w14:textFill>
              </w:rPr>
              <w:t xml:space="preserve"> 基层公共服务平台</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r>
      <w:tr>
        <w:tblPrEx>
          <w:tblCellMar>
            <w:top w:w="0" w:type="dxa"/>
            <w:left w:w="0" w:type="dxa"/>
            <w:bottom w:w="0" w:type="dxa"/>
            <w:right w:w="0" w:type="dxa"/>
          </w:tblCellMar>
        </w:tblPrEx>
        <w:trPr>
          <w:trHeight w:val="2467"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25</w:t>
            </w:r>
          </w:p>
        </w:tc>
        <w:tc>
          <w:tcPr>
            <w:tcW w:w="8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5.养老保险服务</w:t>
            </w:r>
          </w:p>
        </w:tc>
        <w:tc>
          <w:tcPr>
            <w:tcW w:w="8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5.7居民养老保险注销登记</w:t>
            </w:r>
          </w:p>
        </w:tc>
        <w:tc>
          <w:tcPr>
            <w:tcW w:w="5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themeColor="text1"/>
                <w:sz w:val="15"/>
                <w:szCs w:val="15"/>
                <w14:textFill>
                  <w14:solidFill>
                    <w14:schemeClr w14:val="tx1"/>
                  </w14:solidFill>
                </w14:textFill>
              </w:rPr>
            </w:pPr>
          </w:p>
        </w:tc>
        <w:tc>
          <w:tcPr>
            <w:tcW w:w="14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1.事项名称             2.事项简述             3.办理材料             4.办理方式             5.办理时限             6.结果送达             7.收费依据及标准        8.办事时间             9.办理机构及地点        10.咨询查询途径       11.监督投诉渠道</w:t>
            </w:r>
          </w:p>
        </w:tc>
        <w:tc>
          <w:tcPr>
            <w:tcW w:w="35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公开事项信息形成或变更之日起20个工作日内公开</w:t>
            </w:r>
          </w:p>
        </w:tc>
        <w:tc>
          <w:tcPr>
            <w:tcW w:w="12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人力资源社会保障部门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■政府网站    □政府公报</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□两微一端    □发布会/听证会</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□广播电视    □纸质媒体</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□公开查阅点  ■政务服务中心</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□便民服务站  □入户/现场</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□社区/企事业单位/村公示栏（电子屏）</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□精准推送    ■其他</w:t>
            </w:r>
            <w:r>
              <w:rPr>
                <w:rFonts w:hint="eastAsia" w:ascii="宋体" w:hAnsi="宋体" w:cs="宋体"/>
                <w:color w:val="000000" w:themeColor="text1"/>
                <w:kern w:val="0"/>
                <w:sz w:val="15"/>
                <w:szCs w:val="15"/>
                <w:u w:val="single"/>
                <w:lang w:bidi="ar"/>
                <w14:textFill>
                  <w14:solidFill>
                    <w14:schemeClr w14:val="tx1"/>
                  </w14:solidFill>
                </w14:textFill>
              </w:rPr>
              <w:t xml:space="preserve"> 基层公共服务平台</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r>
      <w:tr>
        <w:tblPrEx>
          <w:tblCellMar>
            <w:top w:w="0" w:type="dxa"/>
            <w:left w:w="0" w:type="dxa"/>
            <w:bottom w:w="0" w:type="dxa"/>
            <w:right w:w="0" w:type="dxa"/>
          </w:tblCellMar>
        </w:tblPrEx>
        <w:trPr>
          <w:trHeight w:val="2155"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28</w:t>
            </w:r>
          </w:p>
        </w:tc>
        <w:tc>
          <w:tcPr>
            <w:tcW w:w="8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5.养老保险服务</w:t>
            </w:r>
          </w:p>
        </w:tc>
        <w:tc>
          <w:tcPr>
            <w:tcW w:w="8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5.10城乡居民基本养老保险关系转移接续申请</w:t>
            </w:r>
          </w:p>
        </w:tc>
        <w:tc>
          <w:tcPr>
            <w:tcW w:w="5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themeColor="text1"/>
                <w:sz w:val="15"/>
                <w:szCs w:val="15"/>
                <w14:textFill>
                  <w14:solidFill>
                    <w14:schemeClr w14:val="tx1"/>
                  </w14:solidFill>
                </w14:textFill>
              </w:rPr>
            </w:pPr>
          </w:p>
        </w:tc>
        <w:tc>
          <w:tcPr>
            <w:tcW w:w="14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1.事项名称             2.事项简述             3.办理材料             4.办理方式             5.办理时限             6.结果送达             7.收费依据及标准        8.办事时间             9.办理机构及地点        10.咨询查询途径       11.监督投诉渠道</w:t>
            </w:r>
          </w:p>
        </w:tc>
        <w:tc>
          <w:tcPr>
            <w:tcW w:w="35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 xml:space="preserve"> </w:t>
            </w:r>
          </w:p>
        </w:tc>
        <w:tc>
          <w:tcPr>
            <w:tcW w:w="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公开事项信息形成或变更之日起20个工作日内公开</w:t>
            </w:r>
          </w:p>
        </w:tc>
        <w:tc>
          <w:tcPr>
            <w:tcW w:w="12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人力资源社会保障部门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■政府网站    □政府公报</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□两微一端    □发布会/听证会</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□广播电视    □纸质媒体</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□公开查阅点  ■政务服务中心</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□便民服务站  □入户/现场</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□社区/企事业单位/村公示栏（电子屏）</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□精准推送    ■其他</w:t>
            </w:r>
            <w:r>
              <w:rPr>
                <w:rFonts w:hint="eastAsia" w:ascii="宋体" w:hAnsi="宋体" w:cs="宋体"/>
                <w:color w:val="000000" w:themeColor="text1"/>
                <w:kern w:val="0"/>
                <w:sz w:val="15"/>
                <w:szCs w:val="15"/>
                <w:u w:val="single"/>
                <w:lang w:bidi="ar"/>
                <w14:textFill>
                  <w14:solidFill>
                    <w14:schemeClr w14:val="tx1"/>
                  </w14:solidFill>
                </w14:textFill>
              </w:rPr>
              <w:t xml:space="preserve"> 基层公共服务平台</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r>
      <w:tr>
        <w:tblPrEx>
          <w:tblCellMar>
            <w:top w:w="0" w:type="dxa"/>
            <w:left w:w="0" w:type="dxa"/>
            <w:bottom w:w="0" w:type="dxa"/>
            <w:right w:w="0" w:type="dxa"/>
          </w:tblCellMar>
        </w:tblPrEx>
        <w:trPr>
          <w:trHeight w:val="90"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69</w:t>
            </w:r>
          </w:p>
        </w:tc>
        <w:tc>
          <w:tcPr>
            <w:tcW w:w="81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9.社会保障卡服务</w:t>
            </w:r>
          </w:p>
        </w:tc>
        <w:tc>
          <w:tcPr>
            <w:tcW w:w="8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9.1社会保障卡申领</w:t>
            </w:r>
          </w:p>
        </w:tc>
        <w:tc>
          <w:tcPr>
            <w:tcW w:w="5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themeColor="text1"/>
                <w:sz w:val="15"/>
                <w:szCs w:val="15"/>
                <w14:textFill>
                  <w14:solidFill>
                    <w14:schemeClr w14:val="tx1"/>
                  </w14:solidFill>
                </w14:textFill>
              </w:rPr>
            </w:pPr>
          </w:p>
        </w:tc>
        <w:tc>
          <w:tcPr>
            <w:tcW w:w="14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1.事项名称             2.事项简述             3.办理材料             4.办理方式             5.办理时限             6.结果送达             7.收费依据及标准        8.办事时间             9.办理机构及地点        10.咨询查询途径       11.监督投诉渠道</w:t>
            </w:r>
          </w:p>
        </w:tc>
        <w:tc>
          <w:tcPr>
            <w:tcW w:w="35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3.《人力资源和社会保障部关于印发“中华人民共和国社会保障卡”管理办法的通知》（人社部发[2011]47号）</w:t>
            </w:r>
          </w:p>
        </w:tc>
        <w:tc>
          <w:tcPr>
            <w:tcW w:w="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公开事项信息形成或变更之日起20个工作日内公开</w:t>
            </w:r>
          </w:p>
        </w:tc>
        <w:tc>
          <w:tcPr>
            <w:tcW w:w="12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人力资源社会保障部门（或社会保障卡管理部门）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■政府网站    □政府公报</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□两微一端    □发布会/听证会</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□广播电视    □纸质媒体</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□公开查阅点  ■政务服务中心</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□便民服务站  □入户/现场</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□社区/企事业单位/村公示栏（电子屏）</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□精准推送    ■其他</w:t>
            </w:r>
            <w:r>
              <w:rPr>
                <w:rFonts w:hint="eastAsia" w:ascii="宋体" w:hAnsi="宋体" w:cs="宋体"/>
                <w:color w:val="000000" w:themeColor="text1"/>
                <w:kern w:val="0"/>
                <w:sz w:val="15"/>
                <w:szCs w:val="15"/>
                <w:u w:val="single"/>
                <w:lang w:bidi="ar"/>
                <w14:textFill>
                  <w14:solidFill>
                    <w14:schemeClr w14:val="tx1"/>
                  </w14:solidFill>
                </w14:textFill>
              </w:rPr>
              <w:t xml:space="preserve"> 基层公共服务平台</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r>
      <w:tr>
        <w:tblPrEx>
          <w:tblCellMar>
            <w:top w:w="0" w:type="dxa"/>
            <w:left w:w="0" w:type="dxa"/>
            <w:bottom w:w="0" w:type="dxa"/>
            <w:right w:w="0" w:type="dxa"/>
          </w:tblCellMar>
        </w:tblPrEx>
        <w:trPr>
          <w:trHeight w:val="2344"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70</w:t>
            </w:r>
          </w:p>
        </w:tc>
        <w:tc>
          <w:tcPr>
            <w:tcW w:w="8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5"/>
                <w:szCs w:val="15"/>
                <w14:textFill>
                  <w14:solidFill>
                    <w14:schemeClr w14:val="tx1"/>
                  </w14:solidFill>
                </w14:textFill>
              </w:rPr>
            </w:pPr>
          </w:p>
        </w:tc>
        <w:tc>
          <w:tcPr>
            <w:tcW w:w="8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9.2社会保障卡启用（含社会保障卡银行账户激活）</w:t>
            </w:r>
          </w:p>
        </w:tc>
        <w:tc>
          <w:tcPr>
            <w:tcW w:w="5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themeColor="text1"/>
                <w:sz w:val="15"/>
                <w:szCs w:val="15"/>
                <w14:textFill>
                  <w14:solidFill>
                    <w14:schemeClr w14:val="tx1"/>
                  </w14:solidFill>
                </w14:textFill>
              </w:rPr>
            </w:pPr>
          </w:p>
        </w:tc>
        <w:tc>
          <w:tcPr>
            <w:tcW w:w="14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1.事项名称             2.事项简述             3.办理材料             4.办理方式             5.办理时限             6.结果送达             7.收费依据及标准        8.办事时间             9.办理机构及地点        10.咨询查询途径       11.监督投诉渠道</w:t>
            </w:r>
          </w:p>
        </w:tc>
        <w:tc>
          <w:tcPr>
            <w:tcW w:w="35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3.《人力资源和社会保障部关于印发“中华人民共和国社会保障卡”管理办法的通知》（人社部发[2011]47号）</w:t>
            </w:r>
          </w:p>
        </w:tc>
        <w:tc>
          <w:tcPr>
            <w:tcW w:w="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公开事项信息形成或变更之日起20个工作日内公开</w:t>
            </w:r>
          </w:p>
        </w:tc>
        <w:tc>
          <w:tcPr>
            <w:tcW w:w="12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人力资源社会保障部门（或社会保障卡管理部门）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■政府网站    □政府公报</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□两微一端    □发布会/听证会</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□广播电视    □纸质媒体</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□公开查阅点  ■政务服务中心</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□便民服务站  □入户/现场</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□社区/企事业单位/村公示栏（电子屏）</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□精准推送    ■其他</w:t>
            </w:r>
            <w:r>
              <w:rPr>
                <w:rFonts w:hint="eastAsia" w:ascii="宋体" w:hAnsi="宋体" w:cs="宋体"/>
                <w:color w:val="000000" w:themeColor="text1"/>
                <w:kern w:val="0"/>
                <w:sz w:val="15"/>
                <w:szCs w:val="15"/>
                <w:u w:val="single"/>
                <w:lang w:bidi="ar"/>
                <w14:textFill>
                  <w14:solidFill>
                    <w14:schemeClr w14:val="tx1"/>
                  </w14:solidFill>
                </w14:textFill>
              </w:rPr>
              <w:t xml:space="preserve"> 基层公共服务平台</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r>
      <w:tr>
        <w:tblPrEx>
          <w:tblCellMar>
            <w:top w:w="0" w:type="dxa"/>
            <w:left w:w="0" w:type="dxa"/>
            <w:bottom w:w="0" w:type="dxa"/>
            <w:right w:w="0" w:type="dxa"/>
          </w:tblCellMar>
        </w:tblPrEx>
        <w:trPr>
          <w:trHeight w:val="2275"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71</w:t>
            </w:r>
          </w:p>
        </w:tc>
        <w:tc>
          <w:tcPr>
            <w:tcW w:w="81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9.社会保障卡服务</w:t>
            </w:r>
          </w:p>
        </w:tc>
        <w:tc>
          <w:tcPr>
            <w:tcW w:w="8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9.3社会保障卡应用状态查询</w:t>
            </w:r>
          </w:p>
        </w:tc>
        <w:tc>
          <w:tcPr>
            <w:tcW w:w="5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themeColor="text1"/>
                <w:sz w:val="15"/>
                <w:szCs w:val="15"/>
                <w14:textFill>
                  <w14:solidFill>
                    <w14:schemeClr w14:val="tx1"/>
                  </w14:solidFill>
                </w14:textFill>
              </w:rPr>
            </w:pPr>
          </w:p>
        </w:tc>
        <w:tc>
          <w:tcPr>
            <w:tcW w:w="14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1.事项名称             2.事项简述             3.办理材料             4.办理方式             5.办理时限             6.结果送达             7.收费依据及标准        8.办事时间             9.办理机构及地点        10.咨询查询途径       11.监督投诉渠道</w:t>
            </w:r>
          </w:p>
        </w:tc>
        <w:tc>
          <w:tcPr>
            <w:tcW w:w="35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3.《人力资源和社会保障部关于印发“中华人民共和国社会保障卡”管理办法的通知》（人社部发[2011]47号）</w:t>
            </w:r>
          </w:p>
        </w:tc>
        <w:tc>
          <w:tcPr>
            <w:tcW w:w="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公开事项信息形成或变更之日起20个工作日内公开</w:t>
            </w:r>
          </w:p>
        </w:tc>
        <w:tc>
          <w:tcPr>
            <w:tcW w:w="12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人力资源社会保障部门（或社会保障卡管理部门）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■政府网站    □政府公报</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□两微一端    □发布会/听证会</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□广播电视    □纸质媒体</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□公开查阅点  ■政务服务中心</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□便民服务站  □入户/现场</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□社区/企事业单位/村公示栏（电子屏）</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□精准推送    ■其他</w:t>
            </w:r>
            <w:r>
              <w:rPr>
                <w:rFonts w:hint="eastAsia" w:ascii="宋体" w:hAnsi="宋体" w:cs="宋体"/>
                <w:color w:val="000000" w:themeColor="text1"/>
                <w:kern w:val="0"/>
                <w:sz w:val="15"/>
                <w:szCs w:val="15"/>
                <w:u w:val="single"/>
                <w:lang w:bidi="ar"/>
                <w14:textFill>
                  <w14:solidFill>
                    <w14:schemeClr w14:val="tx1"/>
                  </w14:solidFill>
                </w14:textFill>
              </w:rPr>
              <w:t xml:space="preserve"> 基层公共服务平台</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r>
      <w:tr>
        <w:tblPrEx>
          <w:tblCellMar>
            <w:top w:w="0" w:type="dxa"/>
            <w:left w:w="0" w:type="dxa"/>
            <w:bottom w:w="0" w:type="dxa"/>
            <w:right w:w="0" w:type="dxa"/>
          </w:tblCellMar>
        </w:tblPrEx>
        <w:trPr>
          <w:trHeight w:val="2196"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72</w:t>
            </w:r>
          </w:p>
        </w:tc>
        <w:tc>
          <w:tcPr>
            <w:tcW w:w="8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5"/>
                <w:szCs w:val="15"/>
                <w14:textFill>
                  <w14:solidFill>
                    <w14:schemeClr w14:val="tx1"/>
                  </w14:solidFill>
                </w14:textFill>
              </w:rPr>
            </w:pPr>
          </w:p>
        </w:tc>
        <w:tc>
          <w:tcPr>
            <w:tcW w:w="8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9.4社会保障卡信息变更（非关键信息）</w:t>
            </w:r>
          </w:p>
        </w:tc>
        <w:tc>
          <w:tcPr>
            <w:tcW w:w="5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themeColor="text1"/>
                <w:sz w:val="15"/>
                <w:szCs w:val="15"/>
                <w14:textFill>
                  <w14:solidFill>
                    <w14:schemeClr w14:val="tx1"/>
                  </w14:solidFill>
                </w14:textFill>
              </w:rPr>
            </w:pPr>
          </w:p>
        </w:tc>
        <w:tc>
          <w:tcPr>
            <w:tcW w:w="14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1.事项名称             2.事项简述             3.办理材料             4.办理方式             5.办理时限             6.结果送达             7.收费依据及标准        8.办事时间             9.办理机构及地点        10.咨询查询途径       11.监督投诉渠道</w:t>
            </w:r>
          </w:p>
        </w:tc>
        <w:tc>
          <w:tcPr>
            <w:tcW w:w="35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3.《人力资源和社会保障部关于印发“中华人民共和国社会保障卡”管理办法的通知》（人社部发[2011]47号）</w:t>
            </w:r>
          </w:p>
        </w:tc>
        <w:tc>
          <w:tcPr>
            <w:tcW w:w="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公开事项信息形成或变更之日起20个工作日内公开</w:t>
            </w:r>
          </w:p>
        </w:tc>
        <w:tc>
          <w:tcPr>
            <w:tcW w:w="12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人力资源社会保障部门（或社会保障卡管理部门）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■政府网站    □政府公报</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□两微一端    □发布会/听证会</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□广播电视    □纸质媒体</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□公开查阅点  ■政务服务中心</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□便民服务站  □入户/现场</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□社区/企事业单位/村公示栏（电子屏）</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□精准推送    ■其他</w:t>
            </w:r>
            <w:r>
              <w:rPr>
                <w:rFonts w:hint="eastAsia" w:ascii="宋体" w:hAnsi="宋体" w:cs="宋体"/>
                <w:color w:val="000000" w:themeColor="text1"/>
                <w:kern w:val="0"/>
                <w:sz w:val="15"/>
                <w:szCs w:val="15"/>
                <w:u w:val="single"/>
                <w:lang w:bidi="ar"/>
                <w14:textFill>
                  <w14:solidFill>
                    <w14:schemeClr w14:val="tx1"/>
                  </w14:solidFill>
                </w14:textFill>
              </w:rPr>
              <w:t xml:space="preserve"> 基层公共服务平台</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r>
      <w:tr>
        <w:tblPrEx>
          <w:tblCellMar>
            <w:top w:w="0" w:type="dxa"/>
            <w:left w:w="0" w:type="dxa"/>
            <w:bottom w:w="0" w:type="dxa"/>
            <w:right w:w="0" w:type="dxa"/>
          </w:tblCellMar>
        </w:tblPrEx>
        <w:trPr>
          <w:trHeight w:val="2162"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73</w:t>
            </w:r>
          </w:p>
        </w:tc>
        <w:tc>
          <w:tcPr>
            <w:tcW w:w="8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5"/>
                <w:szCs w:val="15"/>
                <w14:textFill>
                  <w14:solidFill>
                    <w14:schemeClr w14:val="tx1"/>
                  </w14:solidFill>
                </w14:textFill>
              </w:rPr>
            </w:pPr>
          </w:p>
        </w:tc>
        <w:tc>
          <w:tcPr>
            <w:tcW w:w="8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9.5社会保障卡密码修改与重置</w:t>
            </w:r>
          </w:p>
        </w:tc>
        <w:tc>
          <w:tcPr>
            <w:tcW w:w="5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themeColor="text1"/>
                <w:sz w:val="15"/>
                <w:szCs w:val="15"/>
                <w14:textFill>
                  <w14:solidFill>
                    <w14:schemeClr w14:val="tx1"/>
                  </w14:solidFill>
                </w14:textFill>
              </w:rPr>
            </w:pPr>
          </w:p>
        </w:tc>
        <w:tc>
          <w:tcPr>
            <w:tcW w:w="14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1.事项名称             2.事项简述             3.办理材料             4.办理方式             5.办理时限             6.结果送达             7.收费依据及标准        8.办事时间             9.办理机构及地点        10.咨询查询途径       11.监督投诉渠道</w:t>
            </w:r>
          </w:p>
        </w:tc>
        <w:tc>
          <w:tcPr>
            <w:tcW w:w="35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3.《人力资源和社会保障部关于印发“中华人民共和国社会保障卡”管理办法的通知》（人社部发[2011]47号）</w:t>
            </w:r>
          </w:p>
        </w:tc>
        <w:tc>
          <w:tcPr>
            <w:tcW w:w="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公开事项信息形成或变更之日起20个工作日内公开</w:t>
            </w:r>
          </w:p>
        </w:tc>
        <w:tc>
          <w:tcPr>
            <w:tcW w:w="12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人力资源社会保障部门（或社会保障卡管理部门）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■政府网站    □政府公报</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□两微一端    □发布会/听证会</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□广播电视    □纸质媒体</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□公开查阅点  ■政务服务中心</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□便民服务站  □入户/现场</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□社区/企事业单位/村公示栏（电子屏）</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□精准推送    ■其他</w:t>
            </w:r>
            <w:r>
              <w:rPr>
                <w:rFonts w:hint="eastAsia" w:ascii="宋体" w:hAnsi="宋体" w:cs="宋体"/>
                <w:color w:val="000000" w:themeColor="text1"/>
                <w:kern w:val="0"/>
                <w:sz w:val="15"/>
                <w:szCs w:val="15"/>
                <w:u w:val="single"/>
                <w:lang w:bidi="ar"/>
                <w14:textFill>
                  <w14:solidFill>
                    <w14:schemeClr w14:val="tx1"/>
                  </w14:solidFill>
                </w14:textFill>
              </w:rPr>
              <w:t xml:space="preserve"> 基层公共服务平台</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r>
      <w:tr>
        <w:tblPrEx>
          <w:tblCellMar>
            <w:top w:w="0" w:type="dxa"/>
            <w:left w:w="0" w:type="dxa"/>
            <w:bottom w:w="0" w:type="dxa"/>
            <w:right w:w="0" w:type="dxa"/>
          </w:tblCellMar>
        </w:tblPrEx>
        <w:trPr>
          <w:trHeight w:val="2293"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74</w:t>
            </w:r>
          </w:p>
        </w:tc>
        <w:tc>
          <w:tcPr>
            <w:tcW w:w="81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9.社会保障卡服务</w:t>
            </w:r>
          </w:p>
        </w:tc>
        <w:tc>
          <w:tcPr>
            <w:tcW w:w="8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9.6社会保障卡挂失与解挂</w:t>
            </w:r>
          </w:p>
        </w:tc>
        <w:tc>
          <w:tcPr>
            <w:tcW w:w="5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themeColor="text1"/>
                <w:sz w:val="15"/>
                <w:szCs w:val="15"/>
                <w14:textFill>
                  <w14:solidFill>
                    <w14:schemeClr w14:val="tx1"/>
                  </w14:solidFill>
                </w14:textFill>
              </w:rPr>
            </w:pPr>
          </w:p>
        </w:tc>
        <w:tc>
          <w:tcPr>
            <w:tcW w:w="14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1.事项名称             2.事项简述             3.办理材料             4.办理方式             5.办理时限             6.结果送达             7.收费依据及标准        8.办事时间             9.办理机构及地点        10.咨询查询途径       11.监督投诉渠道</w:t>
            </w:r>
          </w:p>
        </w:tc>
        <w:tc>
          <w:tcPr>
            <w:tcW w:w="35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3.《人力资源和社会保障部关于印发“中华人民共和国社会保障卡”管理办法的通知》（人社部发[2011]47号）</w:t>
            </w:r>
          </w:p>
        </w:tc>
        <w:tc>
          <w:tcPr>
            <w:tcW w:w="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公开事项信息形成或变更之日起20个工作日内公开</w:t>
            </w:r>
          </w:p>
        </w:tc>
        <w:tc>
          <w:tcPr>
            <w:tcW w:w="12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人力资源社会保障部门（或社会保障卡管理部门）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■政府网站    □政府公报</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□两微一端    □发布会/听证会</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□广播电视    □纸质媒体</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□公开查阅点  ■政务服务中心</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□便民服务站  □入户/现场</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□社区/企事业单位/村公示栏（电子屏）</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□精准推送    ■其他</w:t>
            </w:r>
            <w:r>
              <w:rPr>
                <w:rFonts w:hint="eastAsia" w:ascii="宋体" w:hAnsi="宋体" w:cs="宋体"/>
                <w:color w:val="000000" w:themeColor="text1"/>
                <w:kern w:val="0"/>
                <w:sz w:val="15"/>
                <w:szCs w:val="15"/>
                <w:u w:val="single"/>
                <w:lang w:bidi="ar"/>
                <w14:textFill>
                  <w14:solidFill>
                    <w14:schemeClr w14:val="tx1"/>
                  </w14:solidFill>
                </w14:textFill>
              </w:rPr>
              <w:t xml:space="preserve"> 基层公共服务平台</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r>
      <w:tr>
        <w:tblPrEx>
          <w:tblCellMar>
            <w:top w:w="0" w:type="dxa"/>
            <w:left w:w="0" w:type="dxa"/>
            <w:bottom w:w="0" w:type="dxa"/>
            <w:right w:w="0" w:type="dxa"/>
          </w:tblCellMar>
        </w:tblPrEx>
        <w:trPr>
          <w:trHeight w:val="2443"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75</w:t>
            </w:r>
          </w:p>
        </w:tc>
        <w:tc>
          <w:tcPr>
            <w:tcW w:w="8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5"/>
                <w:szCs w:val="15"/>
                <w14:textFill>
                  <w14:solidFill>
                    <w14:schemeClr w14:val="tx1"/>
                  </w14:solidFill>
                </w14:textFill>
              </w:rPr>
            </w:pPr>
          </w:p>
        </w:tc>
        <w:tc>
          <w:tcPr>
            <w:tcW w:w="8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9.7社会保障卡补换、换领、换发</w:t>
            </w:r>
          </w:p>
        </w:tc>
        <w:tc>
          <w:tcPr>
            <w:tcW w:w="5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themeColor="text1"/>
                <w:sz w:val="15"/>
                <w:szCs w:val="15"/>
                <w14:textFill>
                  <w14:solidFill>
                    <w14:schemeClr w14:val="tx1"/>
                  </w14:solidFill>
                </w14:textFill>
              </w:rPr>
            </w:pPr>
          </w:p>
        </w:tc>
        <w:tc>
          <w:tcPr>
            <w:tcW w:w="14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1.事项名称             2.事项简述             3.办理材料             4.办理方式             5.办理时限             6.结果送达             7.收费依据及标准        8.办事时间             9.办理机构及地点        10.咨询查询途径       11.监督投诉渠道</w:t>
            </w:r>
          </w:p>
        </w:tc>
        <w:tc>
          <w:tcPr>
            <w:tcW w:w="35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3.《人力资源和社会保障部关于印发“中华人民共和国社会保障卡”管理办法的通知》（人社部发[2011]47号）</w:t>
            </w:r>
          </w:p>
        </w:tc>
        <w:tc>
          <w:tcPr>
            <w:tcW w:w="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公开事项信息形成或变更之日起20个工作日内公开</w:t>
            </w:r>
          </w:p>
        </w:tc>
        <w:tc>
          <w:tcPr>
            <w:tcW w:w="12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人力资源社会保障部门（或社会保障卡管理部门）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■政府网站    □政府公报</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□两微一端    □发布会/听证会</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□广播电视    □纸质媒体</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□公开查阅点  ■政务服务中心</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□便民服务站  □入户/现场</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□社区/企事业单位/村公示栏（电子屏）</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□精准推送    ■其他</w:t>
            </w:r>
            <w:r>
              <w:rPr>
                <w:rFonts w:hint="eastAsia" w:ascii="宋体" w:hAnsi="宋体" w:cs="宋体"/>
                <w:color w:val="000000" w:themeColor="text1"/>
                <w:kern w:val="0"/>
                <w:sz w:val="15"/>
                <w:szCs w:val="15"/>
                <w:u w:val="single"/>
                <w:lang w:bidi="ar"/>
                <w14:textFill>
                  <w14:solidFill>
                    <w14:schemeClr w14:val="tx1"/>
                  </w14:solidFill>
                </w14:textFill>
              </w:rPr>
              <w:t xml:space="preserve"> 基层公共服务平台</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r>
      <w:tr>
        <w:tblPrEx>
          <w:tblCellMar>
            <w:top w:w="0" w:type="dxa"/>
            <w:left w:w="0" w:type="dxa"/>
            <w:bottom w:w="0" w:type="dxa"/>
            <w:right w:w="0" w:type="dxa"/>
          </w:tblCellMar>
        </w:tblPrEx>
        <w:trPr>
          <w:trHeight w:val="2757"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76</w:t>
            </w:r>
          </w:p>
        </w:tc>
        <w:tc>
          <w:tcPr>
            <w:tcW w:w="81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15"/>
                <w:szCs w:val="15"/>
                <w14:textFill>
                  <w14:solidFill>
                    <w14:schemeClr w14:val="tx1"/>
                  </w14:solidFill>
                </w14:textFill>
              </w:rPr>
            </w:pPr>
          </w:p>
        </w:tc>
        <w:tc>
          <w:tcPr>
            <w:tcW w:w="8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9.8社会保障卡注销</w:t>
            </w:r>
          </w:p>
        </w:tc>
        <w:tc>
          <w:tcPr>
            <w:tcW w:w="5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themeColor="text1"/>
                <w:sz w:val="15"/>
                <w:szCs w:val="15"/>
                <w14:textFill>
                  <w14:solidFill>
                    <w14:schemeClr w14:val="tx1"/>
                  </w14:solidFill>
                </w14:textFill>
              </w:rPr>
            </w:pPr>
          </w:p>
        </w:tc>
        <w:tc>
          <w:tcPr>
            <w:tcW w:w="14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1.事项名称             2.事项简述             3.办理材料             4.办理方式             5.办理时限             6.结果送达             7.收费依据及标准        8.办事时间             9.办理机构及地点        10.咨询查询途径       11.监督投诉渠道</w:t>
            </w:r>
          </w:p>
        </w:tc>
        <w:tc>
          <w:tcPr>
            <w:tcW w:w="35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1.《中华人民共和国政府信息公开条例》（中华人民共和国国务院令第711号）</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3.《人力资源和社会保障部关于印发“中华人民共和国社会保障卡”管理办法的通知》（人社部发[2011]47号）</w:t>
            </w:r>
          </w:p>
        </w:tc>
        <w:tc>
          <w:tcPr>
            <w:tcW w:w="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公开事项信息形成或变更之日起20个工作日内公开</w:t>
            </w:r>
          </w:p>
        </w:tc>
        <w:tc>
          <w:tcPr>
            <w:tcW w:w="12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人力资源社会保障部门（或社会保障卡管理部门）</w:t>
            </w:r>
          </w:p>
        </w:tc>
        <w:tc>
          <w:tcPr>
            <w:tcW w:w="25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■政府网站    □政府公报</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□两微一端    □发布会/听证会</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□广播电视    □纸质媒体</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□公开查阅点  ■政务服务中心</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□便民服务站  □入户/现场</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□社区/企事业单位/村公示栏（电子屏）</w:t>
            </w:r>
            <w:r>
              <w:rPr>
                <w:rFonts w:hint="eastAsia" w:ascii="宋体" w:hAnsi="宋体" w:cs="宋体"/>
                <w:color w:val="000000" w:themeColor="text1"/>
                <w:kern w:val="0"/>
                <w:sz w:val="15"/>
                <w:szCs w:val="15"/>
                <w:lang w:bidi="ar"/>
                <w14:textFill>
                  <w14:solidFill>
                    <w14:schemeClr w14:val="tx1"/>
                  </w14:solidFill>
                </w14:textFill>
              </w:rPr>
              <w:br w:type="textWrapping"/>
            </w:r>
            <w:r>
              <w:rPr>
                <w:rFonts w:hint="eastAsia" w:ascii="宋体" w:hAnsi="宋体" w:cs="宋体"/>
                <w:color w:val="000000" w:themeColor="text1"/>
                <w:kern w:val="0"/>
                <w:sz w:val="15"/>
                <w:szCs w:val="15"/>
                <w:lang w:bidi="ar"/>
                <w14:textFill>
                  <w14:solidFill>
                    <w14:schemeClr w14:val="tx1"/>
                  </w14:solidFill>
                </w14:textFill>
              </w:rPr>
              <w:t>□精准推送    ■其他</w:t>
            </w:r>
            <w:r>
              <w:rPr>
                <w:rFonts w:hint="eastAsia" w:ascii="宋体" w:hAnsi="宋体" w:cs="宋体"/>
                <w:color w:val="000000" w:themeColor="text1"/>
                <w:kern w:val="0"/>
                <w:sz w:val="15"/>
                <w:szCs w:val="15"/>
                <w:u w:val="single"/>
                <w:lang w:bidi="ar"/>
                <w14:textFill>
                  <w14:solidFill>
                    <w14:schemeClr w14:val="tx1"/>
                  </w14:solidFill>
                </w14:textFill>
              </w:rPr>
              <w:t xml:space="preserve"> 基层公共服务平台</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15"/>
                <w:szCs w:val="15"/>
                <w14:textFill>
                  <w14:solidFill>
                    <w14:schemeClr w14:val="tx1"/>
                  </w14:solidFill>
                </w14:textFill>
              </w:rPr>
            </w:pPr>
          </w:p>
        </w:tc>
        <w:tc>
          <w:tcPr>
            <w:tcW w:w="5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c>
          <w:tcPr>
            <w:tcW w:w="5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w:t>
            </w:r>
          </w:p>
        </w:tc>
      </w:tr>
    </w:tbl>
    <w:p>
      <w:pPr>
        <w:tabs>
          <w:tab w:val="left" w:pos="9013"/>
        </w:tabs>
        <w:spacing w:line="240" w:lineRule="exact"/>
        <w:rPr>
          <w:rFonts w:ascii="宋体" w:hAnsi="宋体" w:cs="宋体"/>
          <w:sz w:val="2"/>
          <w:szCs w:val="2"/>
        </w:rPr>
      </w:pPr>
    </w:p>
    <w:p>
      <w:pPr>
        <w:tabs>
          <w:tab w:val="left" w:pos="1790"/>
        </w:tabs>
        <w:jc w:val="left"/>
      </w:pPr>
    </w:p>
    <w:p>
      <w:pPr>
        <w:spacing w:line="600" w:lineRule="exact"/>
        <w:ind w:firstLine="640" w:firstLineChars="200"/>
        <w:jc w:val="center"/>
        <w:rPr>
          <w:rFonts w:ascii="仿宋_GB2312" w:hAnsi="仿宋_GB2312" w:eastAsia="仿宋_GB2312" w:cs="仿宋_GB2312"/>
          <w:sz w:val="32"/>
          <w:szCs w:val="32"/>
        </w:rPr>
      </w:pPr>
    </w:p>
    <w:p>
      <w:pPr>
        <w:spacing w:line="600" w:lineRule="exact"/>
        <w:ind w:firstLine="640" w:firstLineChars="200"/>
        <w:jc w:val="center"/>
        <w:rPr>
          <w:rFonts w:ascii="仿宋_GB2312" w:hAnsi="仿宋_GB2312" w:eastAsia="仿宋_GB2312" w:cs="仿宋_GB2312"/>
          <w:sz w:val="32"/>
          <w:szCs w:val="32"/>
        </w:rPr>
      </w:pPr>
    </w:p>
    <w:p>
      <w:pPr>
        <w:spacing w:line="600" w:lineRule="exact"/>
        <w:ind w:firstLine="640" w:firstLineChars="200"/>
        <w:jc w:val="center"/>
        <w:rPr>
          <w:rFonts w:ascii="仿宋_GB2312" w:hAnsi="仿宋_GB2312" w:eastAsia="仿宋_GB2312" w:cs="仿宋_GB2312"/>
          <w:sz w:val="32"/>
          <w:szCs w:val="32"/>
        </w:rPr>
      </w:pPr>
    </w:p>
    <w:p>
      <w:pPr>
        <w:spacing w:line="600" w:lineRule="exact"/>
        <w:ind w:firstLine="640" w:firstLineChars="200"/>
        <w:jc w:val="center"/>
        <w:rPr>
          <w:rFonts w:ascii="仿宋_GB2312" w:hAnsi="仿宋_GB2312" w:eastAsia="仿宋_GB2312" w:cs="仿宋_GB2312"/>
          <w:sz w:val="32"/>
          <w:szCs w:val="32"/>
        </w:rPr>
      </w:pPr>
    </w:p>
    <w:p>
      <w:pPr>
        <w:spacing w:line="600" w:lineRule="exact"/>
        <w:ind w:firstLine="640" w:firstLineChars="200"/>
        <w:jc w:val="center"/>
        <w:rPr>
          <w:rFonts w:ascii="仿宋_GB2312" w:hAnsi="仿宋_GB2312" w:eastAsia="仿宋_GB2312" w:cs="仿宋_GB2312"/>
          <w:sz w:val="32"/>
          <w:szCs w:val="32"/>
        </w:rPr>
      </w:pPr>
    </w:p>
    <w:p>
      <w:pPr>
        <w:spacing w:line="600" w:lineRule="exact"/>
        <w:ind w:firstLine="640" w:firstLineChars="200"/>
        <w:jc w:val="center"/>
        <w:rPr>
          <w:rFonts w:ascii="仿宋_GB2312" w:hAnsi="仿宋_GB2312" w:eastAsia="仿宋_GB2312" w:cs="仿宋_GB2312"/>
          <w:sz w:val="32"/>
          <w:szCs w:val="32"/>
        </w:rPr>
      </w:pPr>
    </w:p>
    <w:p>
      <w:pPr>
        <w:spacing w:line="600" w:lineRule="exact"/>
        <w:ind w:firstLine="640" w:firstLineChars="200"/>
        <w:jc w:val="center"/>
        <w:rPr>
          <w:rFonts w:ascii="仿宋_GB2312" w:hAnsi="仿宋_GB2312" w:eastAsia="仿宋_GB2312" w:cs="仿宋_GB2312"/>
          <w:sz w:val="32"/>
          <w:szCs w:val="32"/>
        </w:rPr>
      </w:pPr>
    </w:p>
    <w:p>
      <w:pPr>
        <w:spacing w:line="600" w:lineRule="exact"/>
        <w:ind w:firstLine="640" w:firstLineChars="200"/>
        <w:jc w:val="center"/>
        <w:rPr>
          <w:rFonts w:ascii="仿宋_GB2312" w:hAnsi="仿宋_GB2312" w:eastAsia="仿宋_GB2312" w:cs="仿宋_GB2312"/>
          <w:sz w:val="32"/>
          <w:szCs w:val="32"/>
        </w:rPr>
      </w:pPr>
    </w:p>
    <w:p>
      <w:pPr>
        <w:spacing w:line="600" w:lineRule="exact"/>
        <w:ind w:firstLine="640" w:firstLineChars="200"/>
        <w:jc w:val="center"/>
        <w:rPr>
          <w:rFonts w:ascii="仿宋_GB2312" w:hAnsi="仿宋_GB2312" w:eastAsia="仿宋_GB2312" w:cs="仿宋_GB2312"/>
          <w:sz w:val="32"/>
          <w:szCs w:val="32"/>
        </w:rPr>
      </w:pPr>
    </w:p>
    <w:p>
      <w:pPr>
        <w:spacing w:line="600" w:lineRule="exact"/>
        <w:ind w:firstLine="640" w:firstLineChars="200"/>
        <w:jc w:val="center"/>
        <w:rPr>
          <w:rFonts w:ascii="仿宋_GB2312" w:hAnsi="仿宋_GB2312" w:eastAsia="仿宋_GB2312" w:cs="仿宋_GB2312"/>
          <w:sz w:val="32"/>
          <w:szCs w:val="32"/>
        </w:rPr>
      </w:pPr>
    </w:p>
    <w:p>
      <w:pPr>
        <w:spacing w:line="600" w:lineRule="exact"/>
        <w:ind w:firstLine="640" w:firstLineChars="200"/>
        <w:jc w:val="center"/>
        <w:rPr>
          <w:rFonts w:ascii="仿宋_GB2312" w:hAnsi="仿宋_GB2312" w:eastAsia="仿宋_GB2312" w:cs="仿宋_GB2312"/>
          <w:sz w:val="32"/>
          <w:szCs w:val="32"/>
        </w:rPr>
      </w:pPr>
    </w:p>
    <w:p>
      <w:pPr>
        <w:spacing w:line="600" w:lineRule="exact"/>
        <w:ind w:firstLine="880" w:firstLineChars="200"/>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鼓楼区涉农补贴领域基层政务公开标准目录</w:t>
      </w:r>
    </w:p>
    <w:tbl>
      <w:tblPr>
        <w:tblStyle w:val="7"/>
        <w:tblpPr w:leftFromText="180" w:rightFromText="180" w:vertAnchor="text" w:horzAnchor="page" w:tblpX="1013" w:tblpY="599"/>
        <w:tblOverlap w:val="never"/>
        <w:tblW w:w="14914" w:type="dxa"/>
        <w:tblInd w:w="0" w:type="dxa"/>
        <w:tblLayout w:type="autofit"/>
        <w:tblCellMar>
          <w:top w:w="0" w:type="dxa"/>
          <w:left w:w="0" w:type="dxa"/>
          <w:bottom w:w="0" w:type="dxa"/>
          <w:right w:w="0" w:type="dxa"/>
        </w:tblCellMar>
      </w:tblPr>
      <w:tblGrid>
        <w:gridCol w:w="480"/>
        <w:gridCol w:w="740"/>
        <w:gridCol w:w="700"/>
        <w:gridCol w:w="2396"/>
        <w:gridCol w:w="2063"/>
        <w:gridCol w:w="1134"/>
        <w:gridCol w:w="567"/>
        <w:gridCol w:w="2735"/>
        <w:gridCol w:w="599"/>
        <w:gridCol w:w="700"/>
        <w:gridCol w:w="700"/>
        <w:gridCol w:w="700"/>
        <w:gridCol w:w="700"/>
        <w:gridCol w:w="700"/>
      </w:tblGrid>
      <w:tr>
        <w:tblPrEx>
          <w:tblCellMar>
            <w:top w:w="0" w:type="dxa"/>
            <w:left w:w="0" w:type="dxa"/>
            <w:bottom w:w="0" w:type="dxa"/>
            <w:right w:w="0" w:type="dxa"/>
          </w:tblCellMar>
        </w:tblPrEx>
        <w:trPr>
          <w:trHeight w:val="540" w:hRule="atLeast"/>
        </w:trPr>
        <w:tc>
          <w:tcPr>
            <w:tcW w:w="480"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序号</w:t>
            </w:r>
          </w:p>
        </w:tc>
        <w:tc>
          <w:tcPr>
            <w:tcW w:w="144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公开事项</w:t>
            </w:r>
          </w:p>
        </w:tc>
        <w:tc>
          <w:tcPr>
            <w:tcW w:w="2396"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公开内容</w:t>
            </w:r>
            <w:r>
              <w:rPr>
                <w:rFonts w:hint="eastAsia" w:ascii="宋体" w:hAnsi="宋体" w:cs="宋体"/>
                <w:color w:val="000000"/>
                <w:kern w:val="0"/>
                <w:sz w:val="20"/>
              </w:rPr>
              <w:br w:type="textWrapping"/>
            </w:r>
            <w:r>
              <w:rPr>
                <w:rFonts w:hint="eastAsia" w:ascii="宋体" w:hAnsi="宋体" w:cs="宋体"/>
                <w:color w:val="000000"/>
                <w:kern w:val="0"/>
                <w:sz w:val="20"/>
              </w:rPr>
              <w:t>(要素)</w:t>
            </w:r>
          </w:p>
        </w:tc>
        <w:tc>
          <w:tcPr>
            <w:tcW w:w="20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公开依据</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公开时限</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公开主体</w:t>
            </w:r>
          </w:p>
        </w:tc>
        <w:tc>
          <w:tcPr>
            <w:tcW w:w="27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公开渠道和载体</w:t>
            </w:r>
          </w:p>
        </w:tc>
        <w:tc>
          <w:tcPr>
            <w:tcW w:w="1299"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公开对象</w:t>
            </w:r>
          </w:p>
        </w:tc>
        <w:tc>
          <w:tcPr>
            <w:tcW w:w="140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公开方式</w:t>
            </w:r>
          </w:p>
        </w:tc>
        <w:tc>
          <w:tcPr>
            <w:tcW w:w="140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公开层级</w:t>
            </w:r>
          </w:p>
        </w:tc>
      </w:tr>
      <w:tr>
        <w:tblPrEx>
          <w:tblCellMar>
            <w:top w:w="0" w:type="dxa"/>
            <w:left w:w="0" w:type="dxa"/>
            <w:bottom w:w="0" w:type="dxa"/>
            <w:right w:w="0" w:type="dxa"/>
          </w:tblCellMar>
        </w:tblPrEx>
        <w:trPr>
          <w:trHeight w:val="660" w:hRule="atLeast"/>
        </w:trPr>
        <w:tc>
          <w:tcPr>
            <w:tcW w:w="48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4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一级事项</w:t>
            </w:r>
          </w:p>
        </w:tc>
        <w:tc>
          <w:tcPr>
            <w:tcW w:w="70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二级事项</w:t>
            </w:r>
          </w:p>
        </w:tc>
        <w:tc>
          <w:tcPr>
            <w:tcW w:w="239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20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599"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全社会</w:t>
            </w:r>
          </w:p>
        </w:tc>
        <w:tc>
          <w:tcPr>
            <w:tcW w:w="70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特定群体</w:t>
            </w:r>
          </w:p>
        </w:tc>
        <w:tc>
          <w:tcPr>
            <w:tcW w:w="70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主动</w:t>
            </w:r>
          </w:p>
        </w:tc>
        <w:tc>
          <w:tcPr>
            <w:tcW w:w="70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依申请</w:t>
            </w:r>
          </w:p>
        </w:tc>
        <w:tc>
          <w:tcPr>
            <w:tcW w:w="70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县级</w:t>
            </w:r>
          </w:p>
        </w:tc>
        <w:tc>
          <w:tcPr>
            <w:tcW w:w="70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乡级</w:t>
            </w:r>
          </w:p>
        </w:tc>
      </w:tr>
      <w:tr>
        <w:tblPrEx>
          <w:tblCellMar>
            <w:top w:w="0" w:type="dxa"/>
            <w:left w:w="0" w:type="dxa"/>
            <w:bottom w:w="0" w:type="dxa"/>
            <w:right w:w="0" w:type="dxa"/>
          </w:tblCellMar>
        </w:tblPrEx>
        <w:trPr>
          <w:trHeight w:val="3397" w:hRule="atLeast"/>
        </w:trPr>
        <w:tc>
          <w:tcPr>
            <w:tcW w:w="48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1</w:t>
            </w:r>
          </w:p>
        </w:tc>
        <w:tc>
          <w:tcPr>
            <w:tcW w:w="74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农业生产发展资金</w:t>
            </w:r>
          </w:p>
        </w:tc>
        <w:tc>
          <w:tcPr>
            <w:tcW w:w="70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农机购置补贴</w:t>
            </w:r>
          </w:p>
        </w:tc>
        <w:tc>
          <w:tcPr>
            <w:tcW w:w="2396"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政策依据；</w:t>
            </w:r>
            <w:r>
              <w:rPr>
                <w:rFonts w:hint="eastAsia" w:ascii="宋体" w:hAnsi="宋体" w:cs="宋体"/>
                <w:color w:val="000000"/>
                <w:kern w:val="0"/>
                <w:sz w:val="20"/>
              </w:rPr>
              <w:br w:type="textWrapping"/>
            </w:r>
            <w:r>
              <w:rPr>
                <w:rFonts w:hint="eastAsia" w:ascii="宋体" w:hAnsi="宋体" w:cs="宋体"/>
                <w:color w:val="000000"/>
                <w:kern w:val="0"/>
                <w:sz w:val="20"/>
              </w:rPr>
              <w:t>● 申请指南：包括补贴对象、补贴范围、补贴标准、申请程序、申请材料、咨询电话、受理单位、办理时限、联系方式等；</w:t>
            </w:r>
            <w:r>
              <w:rPr>
                <w:rFonts w:hint="eastAsia" w:ascii="宋体" w:hAnsi="宋体" w:cs="宋体"/>
                <w:color w:val="000000"/>
                <w:kern w:val="0"/>
                <w:sz w:val="20"/>
              </w:rPr>
              <w:br w:type="textWrapping"/>
            </w:r>
            <w:r>
              <w:rPr>
                <w:rFonts w:hint="eastAsia" w:ascii="宋体" w:hAnsi="宋体" w:cs="宋体"/>
                <w:color w:val="000000"/>
                <w:kern w:val="0"/>
                <w:sz w:val="20"/>
              </w:rPr>
              <w:t>● 补贴结果；</w:t>
            </w:r>
            <w:r>
              <w:rPr>
                <w:rFonts w:hint="eastAsia" w:ascii="宋体" w:hAnsi="宋体" w:cs="宋体"/>
                <w:color w:val="000000"/>
                <w:kern w:val="0"/>
                <w:sz w:val="20"/>
              </w:rPr>
              <w:br w:type="textWrapping"/>
            </w:r>
            <w:r>
              <w:rPr>
                <w:rFonts w:hint="eastAsia" w:ascii="宋体" w:hAnsi="宋体" w:cs="宋体"/>
                <w:color w:val="000000"/>
                <w:kern w:val="0"/>
                <w:sz w:val="20"/>
              </w:rPr>
              <w:t>● 监督渠道：包括举报电话、地址等。</w:t>
            </w:r>
          </w:p>
        </w:tc>
        <w:tc>
          <w:tcPr>
            <w:tcW w:w="2063"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kern w:val="0"/>
                <w:sz w:val="20"/>
              </w:rPr>
              <w:t>《河南省农业生产发展资金管理办法实施细则》（豫财农〔2018〕36号）、《河南省2018-2020年农业机械购置补贴实施指导意见》（豫农机计文〔2018〕29号）</w:t>
            </w:r>
          </w:p>
        </w:tc>
        <w:tc>
          <w:tcPr>
            <w:tcW w:w="1134"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自政府信息形成或者变更之日起20个工作日内。法律、法规对政府信息公开的期限另有规定的，从其规定</w:t>
            </w:r>
          </w:p>
        </w:tc>
        <w:tc>
          <w:tcPr>
            <w:tcW w:w="567"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县级农业农村部门</w:t>
            </w:r>
          </w:p>
        </w:tc>
        <w:tc>
          <w:tcPr>
            <w:tcW w:w="2735"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■政府网站  □政府公报</w:t>
            </w:r>
            <w:r>
              <w:rPr>
                <w:rFonts w:hint="eastAsia" w:ascii="宋体" w:hAnsi="宋体" w:cs="宋体"/>
                <w:color w:val="000000"/>
                <w:kern w:val="0"/>
                <w:sz w:val="20"/>
              </w:rPr>
              <w:br w:type="textWrapping"/>
            </w:r>
            <w:r>
              <w:rPr>
                <w:rFonts w:hint="eastAsia" w:ascii="宋体" w:hAnsi="宋体" w:cs="宋体"/>
                <w:color w:val="000000"/>
                <w:kern w:val="0"/>
                <w:sz w:val="20"/>
              </w:rPr>
              <w:t>□两微一端  □发布会/听证会</w:t>
            </w:r>
            <w:r>
              <w:rPr>
                <w:rFonts w:hint="eastAsia" w:ascii="宋体" w:hAnsi="宋体" w:cs="宋体"/>
                <w:color w:val="000000"/>
                <w:kern w:val="0"/>
                <w:sz w:val="20"/>
              </w:rPr>
              <w:br w:type="textWrapping"/>
            </w:r>
            <w:r>
              <w:rPr>
                <w:rFonts w:hint="eastAsia" w:ascii="宋体" w:hAnsi="宋体" w:cs="宋体"/>
                <w:color w:val="000000"/>
                <w:kern w:val="0"/>
                <w:sz w:val="20"/>
              </w:rPr>
              <w:t>□广播电视  □纸质媒体</w:t>
            </w:r>
            <w:r>
              <w:rPr>
                <w:rFonts w:hint="eastAsia" w:ascii="宋体" w:hAnsi="宋体" w:cs="宋体"/>
                <w:color w:val="000000"/>
                <w:kern w:val="0"/>
                <w:sz w:val="20"/>
              </w:rPr>
              <w:br w:type="textWrapping"/>
            </w:r>
            <w:r>
              <w:rPr>
                <w:rFonts w:hint="eastAsia" w:ascii="宋体" w:hAnsi="宋体" w:cs="宋体"/>
                <w:color w:val="000000"/>
                <w:kern w:val="0"/>
                <w:sz w:val="20"/>
              </w:rPr>
              <w:t>□公开查阅点 □政务服务中心</w:t>
            </w:r>
            <w:r>
              <w:rPr>
                <w:rFonts w:hint="eastAsia" w:ascii="宋体" w:hAnsi="宋体" w:cs="宋体"/>
                <w:color w:val="000000"/>
                <w:kern w:val="0"/>
                <w:sz w:val="20"/>
              </w:rPr>
              <w:br w:type="textWrapping"/>
            </w:r>
            <w:r>
              <w:rPr>
                <w:rFonts w:hint="eastAsia" w:ascii="宋体" w:hAnsi="宋体" w:cs="宋体"/>
                <w:color w:val="000000"/>
                <w:kern w:val="0"/>
                <w:sz w:val="20"/>
              </w:rPr>
              <w:t>□便民服务站  □入户/现场</w:t>
            </w:r>
            <w:r>
              <w:rPr>
                <w:rFonts w:hint="eastAsia" w:ascii="宋体" w:hAnsi="宋体" w:cs="宋体"/>
                <w:color w:val="000000"/>
                <w:kern w:val="0"/>
                <w:sz w:val="20"/>
              </w:rPr>
              <w:br w:type="textWrapping"/>
            </w:r>
            <w:r>
              <w:rPr>
                <w:rFonts w:hint="eastAsia" w:ascii="宋体" w:hAnsi="宋体" w:cs="宋体"/>
                <w:color w:val="000000"/>
                <w:kern w:val="0"/>
                <w:sz w:val="20"/>
              </w:rPr>
              <w:t>□社区/企事业单位/村公示栏（电子屏）</w:t>
            </w:r>
            <w:r>
              <w:rPr>
                <w:rFonts w:hint="eastAsia" w:ascii="宋体" w:hAnsi="宋体" w:cs="宋体"/>
                <w:color w:val="000000"/>
                <w:kern w:val="0"/>
                <w:sz w:val="20"/>
              </w:rPr>
              <w:br w:type="textWrapping"/>
            </w:r>
            <w:r>
              <w:rPr>
                <w:rFonts w:hint="eastAsia" w:ascii="宋体" w:hAnsi="宋体" w:cs="宋体"/>
                <w:color w:val="000000"/>
                <w:kern w:val="0"/>
                <w:sz w:val="20"/>
              </w:rPr>
              <w:t>□精准推送    □其他</w:t>
            </w:r>
          </w:p>
        </w:tc>
        <w:tc>
          <w:tcPr>
            <w:tcW w:w="599"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w:t>
            </w:r>
          </w:p>
        </w:tc>
        <w:tc>
          <w:tcPr>
            <w:tcW w:w="700" w:type="dxa"/>
            <w:tcBorders>
              <w:top w:val="nil"/>
              <w:left w:val="nil"/>
              <w:bottom w:val="single" w:color="auto" w:sz="4" w:space="0"/>
              <w:right w:val="single" w:color="auto" w:sz="4" w:space="0"/>
            </w:tcBorders>
            <w:vAlign w:val="center"/>
          </w:tcPr>
          <w:p>
            <w:pPr>
              <w:widowControl/>
              <w:spacing w:line="300" w:lineRule="exact"/>
              <w:ind w:left="-46" w:leftChars="-131" w:hanging="229" w:hangingChars="115"/>
              <w:jc w:val="left"/>
              <w:rPr>
                <w:rFonts w:ascii="宋体" w:hAnsi="宋体" w:cs="宋体"/>
                <w:color w:val="000000"/>
                <w:kern w:val="0"/>
                <w:sz w:val="20"/>
              </w:rPr>
            </w:pPr>
            <w:r>
              <w:rPr>
                <w:rFonts w:hint="eastAsia" w:ascii="宋体" w:hAnsi="宋体" w:cs="宋体"/>
                <w:color w:val="000000"/>
                <w:kern w:val="0"/>
                <w:sz w:val="20"/>
              </w:rPr>
              <w:t>　</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0" w:type="dxa"/>
            <w:bottom w:w="0" w:type="dxa"/>
            <w:right w:w="0" w:type="dxa"/>
          </w:tblCellMar>
        </w:tblPrEx>
        <w:trPr>
          <w:trHeight w:val="3317" w:hRule="atLeast"/>
        </w:trPr>
        <w:tc>
          <w:tcPr>
            <w:tcW w:w="48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2</w:t>
            </w:r>
          </w:p>
        </w:tc>
        <w:tc>
          <w:tcPr>
            <w:tcW w:w="74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农业生产发展资金</w:t>
            </w:r>
          </w:p>
        </w:tc>
        <w:tc>
          <w:tcPr>
            <w:tcW w:w="70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耕地地力保护</w:t>
            </w:r>
          </w:p>
        </w:tc>
        <w:tc>
          <w:tcPr>
            <w:tcW w:w="2396"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政策依据；</w:t>
            </w:r>
            <w:r>
              <w:rPr>
                <w:rFonts w:hint="eastAsia" w:ascii="宋体" w:hAnsi="宋体" w:cs="宋体"/>
                <w:color w:val="000000"/>
                <w:kern w:val="0"/>
                <w:sz w:val="20"/>
              </w:rPr>
              <w:br w:type="textWrapping"/>
            </w:r>
            <w:r>
              <w:rPr>
                <w:rFonts w:hint="eastAsia" w:ascii="宋体" w:hAnsi="宋体" w:cs="宋体"/>
                <w:color w:val="000000"/>
                <w:kern w:val="0"/>
                <w:sz w:val="20"/>
              </w:rPr>
              <w:t>● 申请指南：包括补贴对象、补贴范围、补贴标准、咨询电话、受理单位、办理时限、联系方式等；</w:t>
            </w:r>
            <w:r>
              <w:rPr>
                <w:rFonts w:hint="eastAsia" w:ascii="宋体" w:hAnsi="宋体" w:cs="宋体"/>
                <w:color w:val="000000"/>
                <w:kern w:val="0"/>
                <w:sz w:val="20"/>
              </w:rPr>
              <w:br w:type="textWrapping"/>
            </w:r>
            <w:r>
              <w:rPr>
                <w:rFonts w:hint="eastAsia" w:ascii="宋体" w:hAnsi="宋体" w:cs="宋体"/>
                <w:color w:val="000000"/>
                <w:kern w:val="0"/>
                <w:sz w:val="20"/>
              </w:rPr>
              <w:t>● 补贴结果；</w:t>
            </w:r>
            <w:r>
              <w:rPr>
                <w:rFonts w:hint="eastAsia" w:ascii="宋体" w:hAnsi="宋体" w:cs="宋体"/>
                <w:color w:val="000000"/>
                <w:kern w:val="0"/>
                <w:sz w:val="20"/>
              </w:rPr>
              <w:br w:type="textWrapping"/>
            </w:r>
            <w:r>
              <w:rPr>
                <w:rFonts w:hint="eastAsia" w:ascii="宋体" w:hAnsi="宋体" w:cs="宋体"/>
                <w:color w:val="000000"/>
                <w:kern w:val="0"/>
                <w:sz w:val="20"/>
              </w:rPr>
              <w:t>● 监督渠道：包括举报电话、地址等。</w:t>
            </w:r>
          </w:p>
        </w:tc>
        <w:tc>
          <w:tcPr>
            <w:tcW w:w="2063"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河南省农业生产发展资金管理办法实施细则》（豫财农〔2018〕36号）、《河南省2019年耕地地力保护补贴工作实施方案》（豫农财务﹝2019﹞7号）、《开封市2019耕地地力保护补贴工作实施方案》（汴农计﹝2019﹞8号）</w:t>
            </w:r>
          </w:p>
        </w:tc>
        <w:tc>
          <w:tcPr>
            <w:tcW w:w="1134"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自政府信息形成或者变更之日起20个工作日内。法律、法规对政府信息公开的期限另有规定的，从其规定</w:t>
            </w:r>
          </w:p>
        </w:tc>
        <w:tc>
          <w:tcPr>
            <w:tcW w:w="567"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县级农业农村部门</w:t>
            </w:r>
          </w:p>
        </w:tc>
        <w:tc>
          <w:tcPr>
            <w:tcW w:w="2735"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■政府网站  □政府公报</w:t>
            </w:r>
            <w:r>
              <w:rPr>
                <w:rFonts w:hint="eastAsia" w:ascii="宋体" w:hAnsi="宋体" w:cs="宋体"/>
                <w:color w:val="000000"/>
                <w:kern w:val="0"/>
                <w:sz w:val="20"/>
              </w:rPr>
              <w:br w:type="textWrapping"/>
            </w:r>
            <w:r>
              <w:rPr>
                <w:rFonts w:hint="eastAsia" w:ascii="宋体" w:hAnsi="宋体" w:cs="宋体"/>
                <w:color w:val="000000"/>
                <w:kern w:val="0"/>
                <w:sz w:val="20"/>
              </w:rPr>
              <w:t>□两微一端  □发布会/听证会</w:t>
            </w:r>
            <w:r>
              <w:rPr>
                <w:rFonts w:hint="eastAsia" w:ascii="宋体" w:hAnsi="宋体" w:cs="宋体"/>
                <w:color w:val="000000"/>
                <w:kern w:val="0"/>
                <w:sz w:val="20"/>
              </w:rPr>
              <w:br w:type="textWrapping"/>
            </w:r>
            <w:r>
              <w:rPr>
                <w:rFonts w:hint="eastAsia" w:ascii="宋体" w:hAnsi="宋体" w:cs="宋体"/>
                <w:color w:val="000000"/>
                <w:kern w:val="0"/>
                <w:sz w:val="20"/>
              </w:rPr>
              <w:t>□广播电视  □纸质媒体</w:t>
            </w:r>
            <w:r>
              <w:rPr>
                <w:rFonts w:hint="eastAsia" w:ascii="宋体" w:hAnsi="宋体" w:cs="宋体"/>
                <w:color w:val="000000"/>
                <w:kern w:val="0"/>
                <w:sz w:val="20"/>
              </w:rPr>
              <w:br w:type="textWrapping"/>
            </w:r>
            <w:r>
              <w:rPr>
                <w:rFonts w:hint="eastAsia" w:ascii="宋体" w:hAnsi="宋体" w:cs="宋体"/>
                <w:color w:val="000000"/>
                <w:kern w:val="0"/>
                <w:sz w:val="20"/>
              </w:rPr>
              <w:t>□公开查阅点 □政务服务中心</w:t>
            </w:r>
            <w:r>
              <w:rPr>
                <w:rFonts w:hint="eastAsia" w:ascii="宋体" w:hAnsi="宋体" w:cs="宋体"/>
                <w:color w:val="000000"/>
                <w:kern w:val="0"/>
                <w:sz w:val="20"/>
              </w:rPr>
              <w:br w:type="textWrapping"/>
            </w:r>
            <w:r>
              <w:rPr>
                <w:rFonts w:hint="eastAsia" w:ascii="宋体" w:hAnsi="宋体" w:cs="宋体"/>
                <w:color w:val="000000"/>
                <w:kern w:val="0"/>
                <w:sz w:val="20"/>
              </w:rPr>
              <w:t>□便民服务站 □入户/现场</w:t>
            </w:r>
            <w:r>
              <w:rPr>
                <w:rFonts w:hint="eastAsia" w:ascii="宋体" w:hAnsi="宋体" w:cs="宋体"/>
                <w:color w:val="000000"/>
                <w:kern w:val="0"/>
                <w:sz w:val="20"/>
              </w:rPr>
              <w:br w:type="textWrapping"/>
            </w:r>
            <w:r>
              <w:rPr>
                <w:rFonts w:hint="eastAsia" w:ascii="宋体" w:hAnsi="宋体" w:cs="宋体"/>
                <w:color w:val="000000"/>
                <w:kern w:val="0"/>
                <w:sz w:val="20"/>
              </w:rPr>
              <w:t>□社区/企事业单位/村公示栏（电子屏）</w:t>
            </w:r>
            <w:r>
              <w:rPr>
                <w:rFonts w:hint="eastAsia" w:ascii="宋体" w:hAnsi="宋体" w:cs="宋体"/>
                <w:color w:val="000000"/>
                <w:kern w:val="0"/>
                <w:sz w:val="20"/>
              </w:rPr>
              <w:br w:type="textWrapping"/>
            </w:r>
            <w:r>
              <w:rPr>
                <w:rFonts w:hint="eastAsia" w:ascii="宋体" w:hAnsi="宋体" w:cs="宋体"/>
                <w:color w:val="000000"/>
                <w:kern w:val="0"/>
                <w:sz w:val="20"/>
              </w:rPr>
              <w:t xml:space="preserve">□精准推送  □其他   </w:t>
            </w:r>
          </w:p>
        </w:tc>
        <w:tc>
          <w:tcPr>
            <w:tcW w:w="599"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0" w:type="dxa"/>
            <w:bottom w:w="0" w:type="dxa"/>
            <w:right w:w="0" w:type="dxa"/>
          </w:tblCellMar>
        </w:tblPrEx>
        <w:trPr>
          <w:trHeight w:val="90" w:hRule="atLeast"/>
        </w:trPr>
        <w:tc>
          <w:tcPr>
            <w:tcW w:w="4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3</w:t>
            </w:r>
          </w:p>
        </w:tc>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农业生产发展资金</w:t>
            </w: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新型职业农民培育</w:t>
            </w:r>
          </w:p>
        </w:tc>
        <w:tc>
          <w:tcPr>
            <w:tcW w:w="23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政策依据；</w:t>
            </w:r>
            <w:r>
              <w:rPr>
                <w:rFonts w:hint="eastAsia" w:ascii="宋体" w:hAnsi="宋体" w:cs="宋体"/>
                <w:color w:val="000000"/>
                <w:kern w:val="0"/>
                <w:sz w:val="20"/>
              </w:rPr>
              <w:br w:type="textWrapping"/>
            </w:r>
            <w:r>
              <w:rPr>
                <w:rFonts w:hint="eastAsia" w:ascii="宋体" w:hAnsi="宋体" w:cs="宋体"/>
                <w:color w:val="000000"/>
                <w:kern w:val="0"/>
                <w:sz w:val="20"/>
              </w:rPr>
              <w:t>● 申请指南：包括补贴对象、补贴范围、补贴标准、申请程序、申请材料、咨询电话、受理单位、办理时限、联系方式等；</w:t>
            </w:r>
            <w:r>
              <w:rPr>
                <w:rFonts w:hint="eastAsia" w:ascii="宋体" w:hAnsi="宋体" w:cs="宋体"/>
                <w:color w:val="000000"/>
                <w:kern w:val="0"/>
                <w:sz w:val="20"/>
              </w:rPr>
              <w:br w:type="textWrapping"/>
            </w:r>
            <w:r>
              <w:rPr>
                <w:rFonts w:hint="eastAsia" w:ascii="宋体" w:hAnsi="宋体" w:cs="宋体"/>
                <w:color w:val="000000"/>
                <w:kern w:val="0"/>
                <w:sz w:val="20"/>
              </w:rPr>
              <w:t>● 补贴结果；</w:t>
            </w:r>
            <w:r>
              <w:rPr>
                <w:rFonts w:hint="eastAsia" w:ascii="宋体" w:hAnsi="宋体" w:cs="宋体"/>
                <w:color w:val="000000"/>
                <w:kern w:val="0"/>
                <w:sz w:val="20"/>
              </w:rPr>
              <w:br w:type="textWrapping"/>
            </w:r>
            <w:r>
              <w:rPr>
                <w:rFonts w:hint="eastAsia" w:ascii="宋体" w:hAnsi="宋体" w:cs="宋体"/>
                <w:color w:val="000000"/>
                <w:kern w:val="0"/>
                <w:sz w:val="20"/>
              </w:rPr>
              <w:t>● 监督渠道：包括举报电话、地址等。</w:t>
            </w:r>
          </w:p>
        </w:tc>
        <w:tc>
          <w:tcPr>
            <w:tcW w:w="206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《河南省农业生产发展资金管理办法实施细则》（豫财农〔2018〕36号）、《开封市农业农村局 开封市财政局关于做好2019年中央财政农业生产发展等项目实施工作的通知》（汴农计〔2019〕21号）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自政府信息形成或者变更之日起20个工作日内。法律、法规对政府信息公开的期限另有规定的，从其规定</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县级农业农村部门</w:t>
            </w:r>
          </w:p>
        </w:tc>
        <w:tc>
          <w:tcPr>
            <w:tcW w:w="27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■政府网站  □政府公报</w:t>
            </w:r>
            <w:r>
              <w:rPr>
                <w:rFonts w:hint="eastAsia" w:ascii="宋体" w:hAnsi="宋体" w:cs="宋体"/>
                <w:color w:val="000000"/>
                <w:kern w:val="0"/>
                <w:sz w:val="20"/>
              </w:rPr>
              <w:br w:type="textWrapping"/>
            </w:r>
            <w:r>
              <w:rPr>
                <w:rFonts w:hint="eastAsia" w:ascii="宋体" w:hAnsi="宋体" w:cs="宋体"/>
                <w:color w:val="000000"/>
                <w:kern w:val="0"/>
                <w:sz w:val="20"/>
              </w:rPr>
              <w:t>□两微一端  □发布会/听证会</w:t>
            </w:r>
            <w:r>
              <w:rPr>
                <w:rFonts w:hint="eastAsia" w:ascii="宋体" w:hAnsi="宋体" w:cs="宋体"/>
                <w:color w:val="000000"/>
                <w:kern w:val="0"/>
                <w:sz w:val="20"/>
              </w:rPr>
              <w:br w:type="textWrapping"/>
            </w:r>
            <w:r>
              <w:rPr>
                <w:rFonts w:hint="eastAsia" w:ascii="宋体" w:hAnsi="宋体" w:cs="宋体"/>
                <w:color w:val="000000"/>
                <w:kern w:val="0"/>
                <w:sz w:val="20"/>
              </w:rPr>
              <w:t>□广播电视  □纸质媒体</w:t>
            </w:r>
            <w:r>
              <w:rPr>
                <w:rFonts w:hint="eastAsia" w:ascii="宋体" w:hAnsi="宋体" w:cs="宋体"/>
                <w:color w:val="000000"/>
                <w:kern w:val="0"/>
                <w:sz w:val="20"/>
              </w:rPr>
              <w:br w:type="textWrapping"/>
            </w:r>
            <w:r>
              <w:rPr>
                <w:rFonts w:hint="eastAsia" w:ascii="宋体" w:hAnsi="宋体" w:cs="宋体"/>
                <w:color w:val="000000"/>
                <w:kern w:val="0"/>
                <w:sz w:val="20"/>
              </w:rPr>
              <w:t>□公开查阅点 □政务服务中心</w:t>
            </w:r>
            <w:r>
              <w:rPr>
                <w:rFonts w:hint="eastAsia" w:ascii="宋体" w:hAnsi="宋体" w:cs="宋体"/>
                <w:color w:val="000000"/>
                <w:kern w:val="0"/>
                <w:sz w:val="20"/>
              </w:rPr>
              <w:br w:type="textWrapping"/>
            </w:r>
            <w:r>
              <w:rPr>
                <w:rFonts w:hint="eastAsia" w:ascii="宋体" w:hAnsi="宋体" w:cs="宋体"/>
                <w:color w:val="000000"/>
                <w:kern w:val="0"/>
                <w:sz w:val="20"/>
              </w:rPr>
              <w:t>□便民服务站 □入户/现场</w:t>
            </w:r>
            <w:r>
              <w:rPr>
                <w:rFonts w:hint="eastAsia" w:ascii="宋体" w:hAnsi="宋体" w:cs="宋体"/>
                <w:color w:val="000000"/>
                <w:kern w:val="0"/>
                <w:sz w:val="20"/>
              </w:rPr>
              <w:br w:type="textWrapping"/>
            </w:r>
            <w:r>
              <w:rPr>
                <w:rFonts w:hint="eastAsia" w:ascii="宋体" w:hAnsi="宋体" w:cs="宋体"/>
                <w:color w:val="000000"/>
                <w:kern w:val="0"/>
                <w:sz w:val="20"/>
              </w:rPr>
              <w:t>□社区/企事业单位/村公示栏（电子屏）</w:t>
            </w:r>
            <w:r>
              <w:rPr>
                <w:rFonts w:hint="eastAsia" w:ascii="宋体" w:hAnsi="宋体" w:cs="宋体"/>
                <w:color w:val="000000"/>
                <w:kern w:val="0"/>
                <w:sz w:val="20"/>
              </w:rPr>
              <w:br w:type="textWrapping"/>
            </w:r>
            <w:r>
              <w:rPr>
                <w:rFonts w:hint="eastAsia" w:ascii="宋体" w:hAnsi="宋体" w:cs="宋体"/>
                <w:color w:val="000000"/>
                <w:kern w:val="0"/>
                <w:sz w:val="20"/>
              </w:rPr>
              <w:t xml:space="preserve">□精准推送  □其他   </w:t>
            </w:r>
          </w:p>
        </w:tc>
        <w:tc>
          <w:tcPr>
            <w:tcW w:w="59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w:t>
            </w: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w:t>
            </w: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w:t>
            </w: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w:t>
            </w: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w:t>
            </w: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0" w:type="dxa"/>
            <w:bottom w:w="0" w:type="dxa"/>
            <w:right w:w="0" w:type="dxa"/>
          </w:tblCellMar>
        </w:tblPrEx>
        <w:trPr>
          <w:trHeight w:val="2824" w:hRule="atLeast"/>
        </w:trPr>
        <w:tc>
          <w:tcPr>
            <w:tcW w:w="4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4</w:t>
            </w:r>
          </w:p>
        </w:tc>
        <w:tc>
          <w:tcPr>
            <w:tcW w:w="7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农业生产发展资金</w:t>
            </w:r>
          </w:p>
        </w:tc>
        <w:tc>
          <w:tcPr>
            <w:tcW w:w="70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支持新型农业经营主体</w:t>
            </w:r>
          </w:p>
        </w:tc>
        <w:tc>
          <w:tcPr>
            <w:tcW w:w="2396"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政策依据；</w:t>
            </w:r>
            <w:r>
              <w:rPr>
                <w:rFonts w:hint="eastAsia" w:ascii="宋体" w:hAnsi="宋体" w:cs="宋体"/>
                <w:color w:val="000000"/>
                <w:kern w:val="0"/>
                <w:sz w:val="20"/>
              </w:rPr>
              <w:br w:type="textWrapping"/>
            </w:r>
            <w:r>
              <w:rPr>
                <w:rFonts w:hint="eastAsia" w:ascii="宋体" w:hAnsi="宋体" w:cs="宋体"/>
                <w:color w:val="000000"/>
                <w:kern w:val="0"/>
                <w:sz w:val="20"/>
              </w:rPr>
              <w:t>● 申请指南：包括补贴对象、补贴范围、补贴标准、申请程序、申请材料、咨询电话、受理单位、办理时限、联系方式等；</w:t>
            </w:r>
            <w:r>
              <w:rPr>
                <w:rFonts w:hint="eastAsia" w:ascii="宋体" w:hAnsi="宋体" w:cs="宋体"/>
                <w:color w:val="000000"/>
                <w:kern w:val="0"/>
                <w:sz w:val="20"/>
              </w:rPr>
              <w:br w:type="textWrapping"/>
            </w:r>
            <w:r>
              <w:rPr>
                <w:rFonts w:hint="eastAsia" w:ascii="宋体" w:hAnsi="宋体" w:cs="宋体"/>
                <w:color w:val="000000"/>
                <w:kern w:val="0"/>
                <w:sz w:val="20"/>
              </w:rPr>
              <w:t>● 补贴结果；</w:t>
            </w:r>
            <w:r>
              <w:rPr>
                <w:rFonts w:hint="eastAsia" w:ascii="宋体" w:hAnsi="宋体" w:cs="宋体"/>
                <w:color w:val="000000"/>
                <w:kern w:val="0"/>
                <w:sz w:val="20"/>
              </w:rPr>
              <w:br w:type="textWrapping"/>
            </w:r>
            <w:r>
              <w:rPr>
                <w:rFonts w:hint="eastAsia" w:ascii="宋体" w:hAnsi="宋体" w:cs="宋体"/>
                <w:color w:val="000000"/>
                <w:kern w:val="0"/>
                <w:sz w:val="20"/>
              </w:rPr>
              <w:t>● 监督渠道：包括举报电话、地址等。</w:t>
            </w:r>
          </w:p>
        </w:tc>
        <w:tc>
          <w:tcPr>
            <w:tcW w:w="2063"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《河南省农业生产发展资金管理办法实施细则》（豫财农〔2018〕36号）、《开封市农业农村局 开封市财政局关于做好2019年中央财政农业生产发展等项目实施工作的通知》（汴农计〔2019〕21号）</w:t>
            </w:r>
          </w:p>
        </w:tc>
        <w:tc>
          <w:tcPr>
            <w:tcW w:w="1134"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自政府信息形成或者变更之日起20个工作日内。法律、法规对政府信息公开的期限另有规定的，从其规定</w:t>
            </w:r>
          </w:p>
        </w:tc>
        <w:tc>
          <w:tcPr>
            <w:tcW w:w="567"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县级农业农村部门</w:t>
            </w:r>
          </w:p>
        </w:tc>
        <w:tc>
          <w:tcPr>
            <w:tcW w:w="2735"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■政府网站  □政府公报</w:t>
            </w:r>
            <w:r>
              <w:rPr>
                <w:rFonts w:hint="eastAsia" w:ascii="宋体" w:hAnsi="宋体" w:cs="宋体"/>
                <w:color w:val="000000"/>
                <w:kern w:val="0"/>
                <w:sz w:val="20"/>
              </w:rPr>
              <w:br w:type="textWrapping"/>
            </w:r>
            <w:r>
              <w:rPr>
                <w:rFonts w:hint="eastAsia" w:ascii="宋体" w:hAnsi="宋体" w:cs="宋体"/>
                <w:color w:val="000000"/>
                <w:kern w:val="0"/>
                <w:sz w:val="20"/>
              </w:rPr>
              <w:t>□两微一端  □发布会/听证会</w:t>
            </w:r>
            <w:r>
              <w:rPr>
                <w:rFonts w:hint="eastAsia" w:ascii="宋体" w:hAnsi="宋体" w:cs="宋体"/>
                <w:color w:val="000000"/>
                <w:kern w:val="0"/>
                <w:sz w:val="20"/>
              </w:rPr>
              <w:br w:type="textWrapping"/>
            </w:r>
            <w:r>
              <w:rPr>
                <w:rFonts w:hint="eastAsia" w:ascii="宋体" w:hAnsi="宋体" w:cs="宋体"/>
                <w:color w:val="000000"/>
                <w:kern w:val="0"/>
                <w:sz w:val="20"/>
              </w:rPr>
              <w:t>□广播电视  □纸质媒体</w:t>
            </w:r>
            <w:r>
              <w:rPr>
                <w:rFonts w:hint="eastAsia" w:ascii="宋体" w:hAnsi="宋体" w:cs="宋体"/>
                <w:color w:val="000000"/>
                <w:kern w:val="0"/>
                <w:sz w:val="20"/>
              </w:rPr>
              <w:br w:type="textWrapping"/>
            </w:r>
            <w:r>
              <w:rPr>
                <w:rFonts w:hint="eastAsia" w:ascii="宋体" w:hAnsi="宋体" w:cs="宋体"/>
                <w:color w:val="000000"/>
                <w:kern w:val="0"/>
                <w:sz w:val="20"/>
              </w:rPr>
              <w:t>□公开查阅点 □政务服务中心</w:t>
            </w:r>
            <w:r>
              <w:rPr>
                <w:rFonts w:hint="eastAsia" w:ascii="宋体" w:hAnsi="宋体" w:cs="宋体"/>
                <w:color w:val="000000"/>
                <w:kern w:val="0"/>
                <w:sz w:val="20"/>
              </w:rPr>
              <w:br w:type="textWrapping"/>
            </w:r>
            <w:r>
              <w:rPr>
                <w:rFonts w:hint="eastAsia" w:ascii="宋体" w:hAnsi="宋体" w:cs="宋体"/>
                <w:color w:val="000000"/>
                <w:kern w:val="0"/>
                <w:sz w:val="20"/>
              </w:rPr>
              <w:t>□便民服务站 □入户/现场</w:t>
            </w:r>
            <w:r>
              <w:rPr>
                <w:rFonts w:hint="eastAsia" w:ascii="宋体" w:hAnsi="宋体" w:cs="宋体"/>
                <w:color w:val="000000"/>
                <w:kern w:val="0"/>
                <w:sz w:val="20"/>
              </w:rPr>
              <w:br w:type="textWrapping"/>
            </w:r>
            <w:r>
              <w:rPr>
                <w:rFonts w:hint="eastAsia" w:ascii="宋体" w:hAnsi="宋体" w:cs="宋体"/>
                <w:color w:val="000000"/>
                <w:kern w:val="0"/>
                <w:sz w:val="20"/>
              </w:rPr>
              <w:t>□社区/企事业单位/村公示栏（电子屏）</w:t>
            </w:r>
            <w:r>
              <w:rPr>
                <w:rFonts w:hint="eastAsia" w:ascii="宋体" w:hAnsi="宋体" w:cs="宋体"/>
                <w:color w:val="000000"/>
                <w:kern w:val="0"/>
                <w:sz w:val="20"/>
              </w:rPr>
              <w:br w:type="textWrapping"/>
            </w:r>
            <w:r>
              <w:rPr>
                <w:rFonts w:hint="eastAsia" w:ascii="宋体" w:hAnsi="宋体" w:cs="宋体"/>
                <w:color w:val="000000"/>
                <w:kern w:val="0"/>
                <w:sz w:val="20"/>
              </w:rPr>
              <w:t>□精准推送  □其他</w:t>
            </w:r>
            <w:r>
              <w:rPr>
                <w:rFonts w:hint="eastAsia" w:ascii="宋体" w:hAnsi="宋体" w:cs="宋体"/>
                <w:color w:val="000000"/>
                <w:kern w:val="0"/>
                <w:sz w:val="20"/>
                <w:u w:val="single"/>
              </w:rPr>
              <w:t xml:space="preserve">   </w:t>
            </w:r>
          </w:p>
        </w:tc>
        <w:tc>
          <w:tcPr>
            <w:tcW w:w="599"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w:t>
            </w:r>
          </w:p>
        </w:tc>
        <w:tc>
          <w:tcPr>
            <w:tcW w:w="700"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w:t>
            </w:r>
          </w:p>
        </w:tc>
        <w:tc>
          <w:tcPr>
            <w:tcW w:w="700"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w:t>
            </w:r>
          </w:p>
        </w:tc>
        <w:tc>
          <w:tcPr>
            <w:tcW w:w="700"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w:t>
            </w:r>
          </w:p>
        </w:tc>
        <w:tc>
          <w:tcPr>
            <w:tcW w:w="700"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w:t>
            </w:r>
          </w:p>
        </w:tc>
        <w:tc>
          <w:tcPr>
            <w:tcW w:w="700"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0" w:type="dxa"/>
            <w:bottom w:w="0" w:type="dxa"/>
            <w:right w:w="0" w:type="dxa"/>
          </w:tblCellMar>
        </w:tblPrEx>
        <w:trPr>
          <w:trHeight w:val="3420" w:hRule="atLeast"/>
        </w:trPr>
        <w:tc>
          <w:tcPr>
            <w:tcW w:w="48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5</w:t>
            </w:r>
          </w:p>
        </w:tc>
        <w:tc>
          <w:tcPr>
            <w:tcW w:w="74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动物防疫等补助经费</w:t>
            </w:r>
          </w:p>
        </w:tc>
        <w:tc>
          <w:tcPr>
            <w:tcW w:w="70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强制扑杀、强制免疫和养殖环节无害化处理补助</w:t>
            </w:r>
          </w:p>
        </w:tc>
        <w:tc>
          <w:tcPr>
            <w:tcW w:w="2396"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政策依据；</w:t>
            </w:r>
            <w:r>
              <w:rPr>
                <w:rFonts w:hint="eastAsia" w:ascii="宋体" w:hAnsi="宋体" w:cs="宋体"/>
                <w:color w:val="000000"/>
                <w:kern w:val="0"/>
                <w:sz w:val="20"/>
              </w:rPr>
              <w:br w:type="textWrapping"/>
            </w:r>
            <w:r>
              <w:rPr>
                <w:rFonts w:hint="eastAsia" w:ascii="宋体" w:hAnsi="宋体" w:cs="宋体"/>
                <w:color w:val="000000"/>
                <w:kern w:val="0"/>
                <w:sz w:val="20"/>
              </w:rPr>
              <w:t>● 申请指南：包括补贴对象、补贴范围、补贴标准、申请程序、申请材料、咨询电话、受理单位、办理时限、联系方式等；</w:t>
            </w:r>
            <w:r>
              <w:rPr>
                <w:rFonts w:hint="eastAsia" w:ascii="宋体" w:hAnsi="宋体" w:cs="宋体"/>
                <w:color w:val="000000"/>
                <w:kern w:val="0"/>
                <w:sz w:val="20"/>
              </w:rPr>
              <w:br w:type="textWrapping"/>
            </w:r>
            <w:r>
              <w:rPr>
                <w:rFonts w:hint="eastAsia" w:ascii="宋体" w:hAnsi="宋体" w:cs="宋体"/>
                <w:color w:val="000000"/>
                <w:kern w:val="0"/>
                <w:sz w:val="20"/>
              </w:rPr>
              <w:t>● 补贴结果；</w:t>
            </w:r>
            <w:r>
              <w:rPr>
                <w:rFonts w:hint="eastAsia" w:ascii="宋体" w:hAnsi="宋体" w:cs="宋体"/>
                <w:color w:val="000000"/>
                <w:kern w:val="0"/>
                <w:sz w:val="20"/>
              </w:rPr>
              <w:br w:type="textWrapping"/>
            </w:r>
            <w:r>
              <w:rPr>
                <w:rFonts w:hint="eastAsia" w:ascii="宋体" w:hAnsi="宋体" w:cs="宋体"/>
                <w:color w:val="000000"/>
                <w:kern w:val="0"/>
                <w:sz w:val="20"/>
              </w:rPr>
              <w:t>● 监督渠道：包括举报电话、地址等。</w:t>
            </w:r>
          </w:p>
        </w:tc>
        <w:tc>
          <w:tcPr>
            <w:tcW w:w="2063"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《河南省动物防疫等补助经费管理办法实施细则》（豫财农〔2018〕64号）、《河南省2020年度动物防疫等补助项目实施方案》、《开封市农业农村局 开封市财政局关于做好2019年中央财政农业生产发展等项目实施工作的通知》（汴农计〔2019〕21号）</w:t>
            </w:r>
          </w:p>
        </w:tc>
        <w:tc>
          <w:tcPr>
            <w:tcW w:w="1134"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自政府信息形成或者变更之日起20个工作日内。法律、法规对政府信息公开的期限另有规定的，从其规定</w:t>
            </w:r>
          </w:p>
        </w:tc>
        <w:tc>
          <w:tcPr>
            <w:tcW w:w="567"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县级农业农村部门</w:t>
            </w:r>
          </w:p>
        </w:tc>
        <w:tc>
          <w:tcPr>
            <w:tcW w:w="2735"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■政府网站  □政府公报</w:t>
            </w:r>
            <w:r>
              <w:rPr>
                <w:rFonts w:hint="eastAsia" w:ascii="宋体" w:hAnsi="宋体" w:cs="宋体"/>
                <w:color w:val="000000"/>
                <w:kern w:val="0"/>
                <w:sz w:val="20"/>
              </w:rPr>
              <w:br w:type="textWrapping"/>
            </w:r>
            <w:r>
              <w:rPr>
                <w:rFonts w:hint="eastAsia" w:ascii="宋体" w:hAnsi="宋体" w:cs="宋体"/>
                <w:color w:val="000000"/>
                <w:kern w:val="0"/>
                <w:sz w:val="20"/>
              </w:rPr>
              <w:t>□两微一端  □发布会/听证会</w:t>
            </w:r>
            <w:r>
              <w:rPr>
                <w:rFonts w:hint="eastAsia" w:ascii="宋体" w:hAnsi="宋体" w:cs="宋体"/>
                <w:color w:val="000000"/>
                <w:kern w:val="0"/>
                <w:sz w:val="20"/>
              </w:rPr>
              <w:br w:type="textWrapping"/>
            </w:r>
            <w:r>
              <w:rPr>
                <w:rFonts w:hint="eastAsia" w:ascii="宋体" w:hAnsi="宋体" w:cs="宋体"/>
                <w:color w:val="000000"/>
                <w:kern w:val="0"/>
                <w:sz w:val="20"/>
              </w:rPr>
              <w:t>□广播电视  □纸质媒体</w:t>
            </w:r>
            <w:r>
              <w:rPr>
                <w:rFonts w:hint="eastAsia" w:ascii="宋体" w:hAnsi="宋体" w:cs="宋体"/>
                <w:color w:val="000000"/>
                <w:kern w:val="0"/>
                <w:sz w:val="20"/>
              </w:rPr>
              <w:br w:type="textWrapping"/>
            </w:r>
            <w:r>
              <w:rPr>
                <w:rFonts w:hint="eastAsia" w:ascii="宋体" w:hAnsi="宋体" w:cs="宋体"/>
                <w:color w:val="000000"/>
                <w:kern w:val="0"/>
                <w:sz w:val="20"/>
              </w:rPr>
              <w:t>□公开查阅点 □政务服务中心</w:t>
            </w:r>
            <w:r>
              <w:rPr>
                <w:rFonts w:hint="eastAsia" w:ascii="宋体" w:hAnsi="宋体" w:cs="宋体"/>
                <w:color w:val="000000"/>
                <w:kern w:val="0"/>
                <w:sz w:val="20"/>
              </w:rPr>
              <w:br w:type="textWrapping"/>
            </w:r>
            <w:r>
              <w:rPr>
                <w:rFonts w:hint="eastAsia" w:ascii="宋体" w:hAnsi="宋体" w:cs="宋体"/>
                <w:color w:val="000000"/>
                <w:kern w:val="0"/>
                <w:sz w:val="20"/>
              </w:rPr>
              <w:t>□便民服务站 □入户/现场</w:t>
            </w:r>
            <w:r>
              <w:rPr>
                <w:rFonts w:hint="eastAsia" w:ascii="宋体" w:hAnsi="宋体" w:cs="宋体"/>
                <w:color w:val="000000"/>
                <w:kern w:val="0"/>
                <w:sz w:val="20"/>
              </w:rPr>
              <w:br w:type="textWrapping"/>
            </w:r>
            <w:r>
              <w:rPr>
                <w:rFonts w:hint="eastAsia" w:ascii="宋体" w:hAnsi="宋体" w:cs="宋体"/>
                <w:color w:val="000000"/>
                <w:kern w:val="0"/>
                <w:sz w:val="20"/>
              </w:rPr>
              <w:t>□社区/企事业单位/村公示栏（电子屏）</w:t>
            </w:r>
            <w:r>
              <w:rPr>
                <w:rFonts w:hint="eastAsia" w:ascii="宋体" w:hAnsi="宋体" w:cs="宋体"/>
                <w:color w:val="000000"/>
                <w:kern w:val="0"/>
                <w:sz w:val="20"/>
              </w:rPr>
              <w:br w:type="textWrapping"/>
            </w:r>
            <w:r>
              <w:rPr>
                <w:rFonts w:hint="eastAsia" w:ascii="宋体" w:hAnsi="宋体" w:cs="宋体"/>
                <w:color w:val="000000"/>
                <w:kern w:val="0"/>
                <w:sz w:val="20"/>
              </w:rPr>
              <w:t xml:space="preserve">□精准推送  □其他   </w:t>
            </w:r>
          </w:p>
        </w:tc>
        <w:tc>
          <w:tcPr>
            <w:tcW w:w="599"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rPr>
            </w:pPr>
            <w:r>
              <w:rPr>
                <w:rFonts w:hint="eastAsia" w:ascii="宋体" w:hAnsi="宋体" w:cs="宋体"/>
                <w:color w:val="000000"/>
                <w:kern w:val="0"/>
                <w:sz w:val="20"/>
              </w:rPr>
              <w:t>　</w:t>
            </w:r>
          </w:p>
        </w:tc>
      </w:tr>
    </w:tbl>
    <w:p>
      <w:pPr>
        <w:widowControl/>
        <w:spacing w:line="500" w:lineRule="exact"/>
        <w:ind w:right="-198"/>
        <w:jc w:val="center"/>
        <w:rPr>
          <w:rFonts w:ascii="方正小标宋简体" w:hAnsi="方正小标宋简体" w:eastAsia="方正小标宋简体" w:cs="方正小标宋简体"/>
          <w:kern w:val="0"/>
          <w:sz w:val="44"/>
          <w:szCs w:val="44"/>
        </w:rPr>
      </w:pPr>
    </w:p>
    <w:p>
      <w:pPr>
        <w:widowControl/>
        <w:spacing w:line="500" w:lineRule="exact"/>
        <w:ind w:right="-198"/>
        <w:jc w:val="center"/>
        <w:rPr>
          <w:rFonts w:ascii="方正小标宋简体" w:hAnsi="方正小标宋简体" w:eastAsia="方正小标宋简体" w:cs="方正小标宋简体"/>
          <w:kern w:val="0"/>
          <w:sz w:val="44"/>
          <w:szCs w:val="44"/>
        </w:rPr>
      </w:pPr>
    </w:p>
    <w:p>
      <w:pPr>
        <w:widowControl/>
        <w:spacing w:line="500" w:lineRule="exact"/>
        <w:ind w:right="-198"/>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鼓楼区义务教育领域基层政务公开标准目录</w:t>
      </w:r>
    </w:p>
    <w:tbl>
      <w:tblPr>
        <w:tblStyle w:val="7"/>
        <w:tblpPr w:leftFromText="180" w:rightFromText="180" w:vertAnchor="text" w:horzAnchor="page" w:tblpX="1013" w:tblpY="599"/>
        <w:tblOverlap w:val="never"/>
        <w:tblW w:w="14756" w:type="dxa"/>
        <w:tblInd w:w="0" w:type="dxa"/>
        <w:tblLayout w:type="autofit"/>
        <w:tblCellMar>
          <w:top w:w="0" w:type="dxa"/>
          <w:left w:w="0" w:type="dxa"/>
          <w:bottom w:w="0" w:type="dxa"/>
          <w:right w:w="0" w:type="dxa"/>
        </w:tblCellMar>
      </w:tblPr>
      <w:tblGrid>
        <w:gridCol w:w="474"/>
        <w:gridCol w:w="841"/>
        <w:gridCol w:w="1038"/>
        <w:gridCol w:w="2198"/>
        <w:gridCol w:w="1743"/>
        <w:gridCol w:w="1510"/>
        <w:gridCol w:w="1290"/>
        <w:gridCol w:w="1809"/>
        <w:gridCol w:w="600"/>
        <w:gridCol w:w="612"/>
        <w:gridCol w:w="725"/>
        <w:gridCol w:w="534"/>
        <w:gridCol w:w="690"/>
        <w:gridCol w:w="692"/>
      </w:tblGrid>
      <w:tr>
        <w:tblPrEx>
          <w:tblCellMar>
            <w:top w:w="0" w:type="dxa"/>
            <w:left w:w="0" w:type="dxa"/>
            <w:bottom w:w="0" w:type="dxa"/>
            <w:right w:w="0" w:type="dxa"/>
          </w:tblCellMar>
        </w:tblPrEx>
        <w:trPr>
          <w:trHeight w:val="645" w:hRule="atLeast"/>
        </w:trPr>
        <w:tc>
          <w:tcPr>
            <w:tcW w:w="47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序号</w:t>
            </w:r>
          </w:p>
        </w:tc>
        <w:tc>
          <w:tcPr>
            <w:tcW w:w="187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公开事项</w:t>
            </w:r>
          </w:p>
        </w:tc>
        <w:tc>
          <w:tcPr>
            <w:tcW w:w="219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公开内容</w:t>
            </w:r>
            <w:r>
              <w:rPr>
                <w:rFonts w:hint="eastAsia" w:ascii="宋体" w:hAnsi="宋体" w:cs="宋体"/>
                <w:color w:val="000000"/>
                <w:kern w:val="0"/>
                <w:sz w:val="20"/>
              </w:rPr>
              <w:br w:type="textWrapping"/>
            </w:r>
            <w:r>
              <w:rPr>
                <w:rFonts w:hint="eastAsia" w:ascii="宋体" w:hAnsi="宋体" w:cs="宋体"/>
                <w:color w:val="000000"/>
                <w:kern w:val="0"/>
                <w:sz w:val="20"/>
              </w:rPr>
              <w:t>(要素)</w:t>
            </w:r>
          </w:p>
        </w:tc>
        <w:tc>
          <w:tcPr>
            <w:tcW w:w="17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公开依据</w:t>
            </w:r>
          </w:p>
        </w:tc>
        <w:tc>
          <w:tcPr>
            <w:tcW w:w="1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公开时限</w:t>
            </w:r>
          </w:p>
        </w:tc>
        <w:tc>
          <w:tcPr>
            <w:tcW w:w="12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公开主体</w:t>
            </w:r>
          </w:p>
        </w:tc>
        <w:tc>
          <w:tcPr>
            <w:tcW w:w="18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公开渠道和载体</w:t>
            </w:r>
          </w:p>
        </w:tc>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公开对象</w:t>
            </w:r>
          </w:p>
        </w:tc>
        <w:tc>
          <w:tcPr>
            <w:tcW w:w="125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公开方式</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公开层级</w:t>
            </w:r>
          </w:p>
        </w:tc>
      </w:tr>
      <w:tr>
        <w:tblPrEx>
          <w:tblCellMar>
            <w:top w:w="0" w:type="dxa"/>
            <w:left w:w="0" w:type="dxa"/>
            <w:bottom w:w="0" w:type="dxa"/>
            <w:right w:w="0" w:type="dxa"/>
          </w:tblCellMar>
        </w:tblPrEx>
        <w:trPr>
          <w:trHeight w:val="786" w:hRule="atLeast"/>
        </w:trPr>
        <w:tc>
          <w:tcPr>
            <w:tcW w:w="4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一级事项</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二级事项</w:t>
            </w:r>
          </w:p>
        </w:tc>
        <w:tc>
          <w:tcPr>
            <w:tcW w:w="21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7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5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2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8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全社会</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特定群体</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主动</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依申请</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县级</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乡级</w:t>
            </w:r>
          </w:p>
        </w:tc>
      </w:tr>
      <w:tr>
        <w:tblPrEx>
          <w:tblCellMar>
            <w:top w:w="0" w:type="dxa"/>
            <w:left w:w="0" w:type="dxa"/>
            <w:bottom w:w="0" w:type="dxa"/>
            <w:right w:w="0" w:type="dxa"/>
          </w:tblCellMar>
        </w:tblPrEx>
        <w:trPr>
          <w:trHeight w:val="1062" w:hRule="atLeast"/>
        </w:trPr>
        <w:tc>
          <w:tcPr>
            <w:tcW w:w="474" w:type="dxa"/>
            <w:vMerge w:val="restart"/>
            <w:tcBorders>
              <w:top w:val="single" w:color="auto" w:sz="4" w:space="0"/>
              <w:left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restart"/>
            <w:tcBorders>
              <w:top w:val="single" w:color="auto" w:sz="4" w:space="0"/>
              <w:left w:val="single" w:color="auto" w:sz="4" w:space="0"/>
              <w:right w:val="single" w:color="auto" w:sz="4" w:space="0"/>
            </w:tcBorders>
            <w:vAlign w:val="center"/>
          </w:tcPr>
          <w:p>
            <w:pPr>
              <w:widowControl/>
              <w:spacing w:line="206" w:lineRule="exact"/>
              <w:jc w:val="center"/>
              <w:rPr>
                <w:rFonts w:ascii="宋体" w:hAnsi="宋体" w:cs="宋体"/>
                <w:kern w:val="0"/>
                <w:sz w:val="20"/>
              </w:rPr>
            </w:pPr>
            <w:r>
              <w:rPr>
                <w:rFonts w:hint="eastAsia" w:ascii="宋体" w:hAnsi="宋体" w:cs="宋体"/>
                <w:kern w:val="0"/>
                <w:sz w:val="20"/>
              </w:rPr>
              <w:t>政策文件</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206" w:lineRule="exact"/>
              <w:rPr>
                <w:rFonts w:ascii="宋体" w:hAnsi="宋体" w:cs="宋体"/>
                <w:kern w:val="0"/>
                <w:sz w:val="20"/>
              </w:rPr>
            </w:pPr>
            <w:r>
              <w:rPr>
                <w:rFonts w:hint="eastAsia" w:ascii="宋体" w:hAnsi="宋体" w:cs="宋体"/>
                <w:kern w:val="0"/>
                <w:sz w:val="20"/>
              </w:rPr>
              <w:t>教育法律</w:t>
            </w:r>
          </w:p>
        </w:tc>
        <w:tc>
          <w:tcPr>
            <w:tcW w:w="2198" w:type="dxa"/>
            <w:tcBorders>
              <w:top w:val="single" w:color="auto" w:sz="4" w:space="0"/>
              <w:left w:val="single" w:color="auto" w:sz="4" w:space="0"/>
              <w:bottom w:val="single" w:color="auto" w:sz="4" w:space="0"/>
              <w:right w:val="single" w:color="auto" w:sz="4" w:space="0"/>
            </w:tcBorders>
            <w:vAlign w:val="center"/>
          </w:tcPr>
          <w:p>
            <w:pPr>
              <w:widowControl/>
              <w:spacing w:line="206" w:lineRule="exact"/>
              <w:rPr>
                <w:rFonts w:ascii="宋体" w:hAnsi="宋体" w:cs="宋体"/>
                <w:kern w:val="0"/>
                <w:sz w:val="20"/>
              </w:rPr>
            </w:pPr>
            <w:r>
              <w:rPr>
                <w:rFonts w:hint="eastAsia" w:ascii="宋体" w:hAnsi="宋体" w:cs="宋体"/>
                <w:kern w:val="0"/>
                <w:sz w:val="20"/>
              </w:rPr>
              <w:t>《教育法》、《义务教育法》、</w:t>
            </w:r>
          </w:p>
          <w:p>
            <w:pPr>
              <w:widowControl/>
              <w:spacing w:line="206" w:lineRule="exact"/>
              <w:rPr>
                <w:rFonts w:ascii="宋体" w:hAnsi="宋体" w:cs="宋体"/>
                <w:kern w:val="0"/>
                <w:sz w:val="20"/>
              </w:rPr>
            </w:pPr>
            <w:r>
              <w:rPr>
                <w:rFonts w:hint="eastAsia" w:ascii="宋体" w:hAnsi="宋体" w:cs="宋体"/>
                <w:kern w:val="0"/>
                <w:sz w:val="20"/>
              </w:rPr>
              <w:t>《民办教育促进法》、《教师法》、《国家通用语言文字法》</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206" w:lineRule="exact"/>
              <w:rPr>
                <w:rFonts w:ascii="宋体" w:hAnsi="宋体" w:cs="宋体"/>
                <w:kern w:val="0"/>
                <w:sz w:val="20"/>
              </w:rPr>
            </w:pPr>
            <w:r>
              <w:rPr>
                <w:rFonts w:hint="eastAsia" w:ascii="宋体" w:hAnsi="宋体" w:cs="宋体"/>
                <w:kern w:val="0"/>
                <w:sz w:val="20"/>
              </w:rPr>
              <w:t>《政府信息公开条例》</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206" w:lineRule="exact"/>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206" w:lineRule="exact"/>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pPr>
              <w:widowControl/>
              <w:spacing w:line="206" w:lineRule="exact"/>
              <w:rPr>
                <w:rFonts w:ascii="宋体" w:hAnsi="宋体" w:cs="宋体"/>
                <w:kern w:val="0"/>
                <w:sz w:val="20"/>
              </w:rPr>
            </w:pPr>
            <w:r>
              <w:rPr>
                <w:rFonts w:hint="eastAsia" w:ascii="宋体" w:hAnsi="宋体" w:cs="宋体"/>
                <w:kern w:val="0"/>
                <w:sz w:val="20"/>
              </w:rPr>
              <w:t>■政府网站</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宋体"/>
                <w:color w:val="000000"/>
                <w:kern w:val="0"/>
                <w:sz w:val="20"/>
              </w:rPr>
            </w:pPr>
          </w:p>
        </w:tc>
      </w:tr>
      <w:tr>
        <w:tblPrEx>
          <w:tblCellMar>
            <w:top w:w="0" w:type="dxa"/>
            <w:left w:w="0" w:type="dxa"/>
            <w:bottom w:w="0" w:type="dxa"/>
            <w:right w:w="0" w:type="dxa"/>
          </w:tblCellMar>
        </w:tblPrEx>
        <w:trPr>
          <w:trHeight w:val="971" w:hRule="atLeast"/>
        </w:trPr>
        <w:tc>
          <w:tcPr>
            <w:tcW w:w="474"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841" w:type="dxa"/>
            <w:vMerge w:val="continue"/>
            <w:tcBorders>
              <w:left w:val="single" w:color="auto" w:sz="4" w:space="0"/>
              <w:bottom w:val="single" w:color="auto" w:sz="4" w:space="0"/>
              <w:right w:val="single" w:color="auto" w:sz="4" w:space="0"/>
            </w:tcBorders>
            <w:vAlign w:val="center"/>
          </w:tcPr>
          <w:p>
            <w:pPr>
              <w:widowControl/>
              <w:spacing w:line="206" w:lineRule="exact"/>
              <w:jc w:val="left"/>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206" w:lineRule="exact"/>
              <w:jc w:val="left"/>
              <w:rPr>
                <w:rFonts w:ascii="宋体" w:hAnsi="宋体" w:cs="宋体"/>
                <w:color w:val="000000"/>
                <w:kern w:val="0"/>
                <w:sz w:val="20"/>
              </w:rPr>
            </w:pPr>
            <w:r>
              <w:rPr>
                <w:rFonts w:hint="eastAsia" w:ascii="宋体" w:hAnsi="宋体" w:cs="宋体"/>
                <w:kern w:val="0"/>
                <w:sz w:val="20"/>
              </w:rPr>
              <w:t>规范性文件</w:t>
            </w:r>
          </w:p>
        </w:tc>
        <w:tc>
          <w:tcPr>
            <w:tcW w:w="2198" w:type="dxa"/>
            <w:tcBorders>
              <w:top w:val="single" w:color="auto" w:sz="4" w:space="0"/>
              <w:left w:val="single" w:color="auto" w:sz="4" w:space="0"/>
              <w:bottom w:val="single" w:color="auto" w:sz="4" w:space="0"/>
              <w:right w:val="single" w:color="auto" w:sz="4" w:space="0"/>
            </w:tcBorders>
            <w:vAlign w:val="center"/>
          </w:tcPr>
          <w:p>
            <w:pPr>
              <w:widowControl/>
              <w:spacing w:line="206" w:lineRule="exact"/>
              <w:rPr>
                <w:rFonts w:ascii="宋体" w:hAnsi="宋体" w:cs="宋体"/>
                <w:kern w:val="0"/>
                <w:sz w:val="20"/>
              </w:rPr>
            </w:pPr>
            <w:r>
              <w:rPr>
                <w:rFonts w:hint="eastAsia" w:ascii="宋体" w:hAnsi="宋体" w:cs="宋体"/>
                <w:kern w:val="0"/>
                <w:sz w:val="20"/>
              </w:rPr>
              <w:t>部门和地方政府规章、各类</w:t>
            </w:r>
          </w:p>
          <w:p>
            <w:pPr>
              <w:widowControl/>
              <w:spacing w:line="206" w:lineRule="exact"/>
              <w:rPr>
                <w:rFonts w:ascii="宋体" w:hAnsi="宋体" w:cs="宋体"/>
                <w:kern w:val="0"/>
                <w:sz w:val="20"/>
              </w:rPr>
            </w:pPr>
            <w:r>
              <w:rPr>
                <w:rFonts w:hint="eastAsia" w:ascii="宋体" w:hAnsi="宋体" w:cs="宋体"/>
                <w:kern w:val="0"/>
                <w:sz w:val="20"/>
              </w:rPr>
              <w:t>教育政策文件</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206" w:lineRule="exact"/>
              <w:rPr>
                <w:rFonts w:ascii="宋体" w:hAnsi="宋体" w:cs="宋体"/>
                <w:kern w:val="0"/>
                <w:sz w:val="20"/>
              </w:rPr>
            </w:pPr>
            <w:r>
              <w:rPr>
                <w:rFonts w:hint="eastAsia" w:ascii="宋体" w:hAnsi="宋体" w:cs="宋体"/>
                <w:kern w:val="0"/>
                <w:sz w:val="20"/>
              </w:rPr>
              <w:t>《政府信息公开条例》</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206" w:lineRule="exact"/>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206" w:lineRule="exact"/>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■政府网站</w:t>
            </w:r>
          </w:p>
          <w:p>
            <w:pPr>
              <w:rPr>
                <w:rFonts w:ascii="宋体" w:hAnsi="宋体" w:cs="宋体"/>
                <w:sz w:val="20"/>
              </w:rPr>
            </w:pPr>
            <w:r>
              <w:rPr>
                <w:rFonts w:hint="eastAsia" w:ascii="宋体" w:hAnsi="宋体" w:cs="宋体"/>
                <w:sz w:val="20"/>
              </w:rPr>
              <w:t>■政府公报</w:t>
            </w:r>
          </w:p>
          <w:p>
            <w:pPr>
              <w:rPr>
                <w:rFonts w:ascii="宋体" w:hAnsi="宋体" w:cs="宋体"/>
                <w:color w:val="000000"/>
                <w:kern w:val="0"/>
                <w:sz w:val="20"/>
              </w:rPr>
            </w:pPr>
            <w:r>
              <w:rPr>
                <w:rFonts w:hint="eastAsia" w:ascii="宋体" w:hAnsi="宋体" w:cs="宋体"/>
                <w:sz w:val="20"/>
              </w:rPr>
              <w:t>■两微一端</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290" w:hRule="atLeast"/>
        </w:trPr>
        <w:tc>
          <w:tcPr>
            <w:tcW w:w="47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2</w:t>
            </w:r>
          </w:p>
        </w:tc>
        <w:tc>
          <w:tcPr>
            <w:tcW w:w="84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教育概况</w:t>
            </w:r>
          </w:p>
        </w:tc>
        <w:tc>
          <w:tcPr>
            <w:tcW w:w="10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0"/>
              </w:rPr>
            </w:pPr>
            <w:r>
              <w:rPr>
                <w:rFonts w:hint="eastAsia" w:ascii="宋体" w:hAnsi="宋体" w:cs="宋体"/>
                <w:sz w:val="20"/>
              </w:rPr>
              <w:t>教育事业发展主要情况</w:t>
            </w:r>
          </w:p>
        </w:tc>
        <w:tc>
          <w:tcPr>
            <w:tcW w:w="21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教育事业发展主要情况</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《统计法》、《政府信息公开条例》、《教育统计管理规定》</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■政府网站</w:t>
            </w:r>
          </w:p>
          <w:p>
            <w:pPr>
              <w:rPr>
                <w:rFonts w:ascii="宋体" w:hAnsi="宋体" w:cs="宋体"/>
                <w:sz w:val="20"/>
              </w:rPr>
            </w:pPr>
            <w:r>
              <w:rPr>
                <w:rFonts w:hint="eastAsia" w:ascii="宋体" w:hAnsi="宋体" w:cs="宋体"/>
                <w:sz w:val="20"/>
              </w:rPr>
              <w:t>■两微一端</w:t>
            </w:r>
          </w:p>
          <w:p>
            <w:pPr>
              <w:rPr>
                <w:rFonts w:ascii="宋体" w:hAnsi="宋体" w:cs="宋体"/>
                <w:color w:val="000000"/>
                <w:kern w:val="0"/>
                <w:sz w:val="20"/>
              </w:rPr>
            </w:pPr>
            <w:r>
              <w:rPr>
                <w:rFonts w:hint="eastAsia" w:ascii="宋体" w:hAnsi="宋体" w:cs="宋体"/>
                <w:sz w:val="20"/>
              </w:rPr>
              <w:t>■公开查阅点</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68" w:hRule="atLeast"/>
        </w:trPr>
        <w:tc>
          <w:tcPr>
            <w:tcW w:w="4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8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kern w:val="0"/>
                <w:sz w:val="20"/>
              </w:rPr>
              <w:t>教育统计数据</w:t>
            </w:r>
          </w:p>
        </w:tc>
        <w:tc>
          <w:tcPr>
            <w:tcW w:w="21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kern w:val="0"/>
                <w:sz w:val="20"/>
              </w:rPr>
              <w:t>学校数据、在校生数据、教师数据、办学条件数据、县级汇总数据</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■政府网站</w:t>
            </w:r>
          </w:p>
          <w:p>
            <w:pPr>
              <w:rPr>
                <w:rFonts w:ascii="宋体" w:hAnsi="宋体" w:cs="宋体"/>
                <w:sz w:val="20"/>
              </w:rPr>
            </w:pPr>
            <w:r>
              <w:rPr>
                <w:rFonts w:hint="eastAsia" w:ascii="宋体" w:hAnsi="宋体" w:cs="宋体"/>
                <w:sz w:val="20"/>
              </w:rPr>
              <w:t>■两微一端</w:t>
            </w:r>
          </w:p>
          <w:p>
            <w:pPr>
              <w:widowControl/>
              <w:spacing w:line="300" w:lineRule="exact"/>
              <w:rPr>
                <w:rFonts w:ascii="宋体" w:hAnsi="宋体" w:cs="宋体"/>
                <w:color w:val="000000"/>
                <w:kern w:val="0"/>
                <w:sz w:val="20"/>
              </w:rPr>
            </w:pPr>
            <w:r>
              <w:rPr>
                <w:rFonts w:hint="eastAsia" w:ascii="宋体" w:hAnsi="宋体" w:cs="宋体"/>
                <w:sz w:val="20"/>
              </w:rPr>
              <w:t>■公开查阅点</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8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sz w:val="20"/>
              </w:rPr>
              <w:t>义务教育学校名录</w:t>
            </w:r>
          </w:p>
        </w:tc>
        <w:tc>
          <w:tcPr>
            <w:tcW w:w="21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学校名称、学校地址、办学层次、办学类型、办公电话</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《政府信息公开条例》</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■政府网站</w:t>
            </w:r>
          </w:p>
          <w:p>
            <w:pPr>
              <w:rPr>
                <w:rFonts w:ascii="宋体" w:hAnsi="宋体" w:cs="宋体"/>
                <w:sz w:val="20"/>
              </w:rPr>
            </w:pPr>
            <w:r>
              <w:rPr>
                <w:rFonts w:hint="eastAsia" w:ascii="宋体" w:hAnsi="宋体" w:cs="宋体"/>
                <w:sz w:val="20"/>
              </w:rPr>
              <w:t>■两微一端</w:t>
            </w:r>
          </w:p>
          <w:p>
            <w:pPr>
              <w:widowControl/>
              <w:spacing w:line="300" w:lineRule="exact"/>
              <w:rPr>
                <w:rFonts w:ascii="宋体" w:hAnsi="宋体" w:cs="宋体"/>
                <w:color w:val="000000"/>
                <w:kern w:val="0"/>
                <w:sz w:val="20"/>
              </w:rPr>
            </w:pPr>
            <w:r>
              <w:rPr>
                <w:rFonts w:hint="eastAsia" w:ascii="宋体" w:hAnsi="宋体" w:cs="宋体"/>
                <w:sz w:val="20"/>
              </w:rPr>
              <w:t>■公开查阅点</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3</w:t>
            </w:r>
          </w:p>
        </w:tc>
        <w:tc>
          <w:tcPr>
            <w:tcW w:w="841"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民办学校信息</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民办学校办学基本信息</w:t>
            </w:r>
          </w:p>
        </w:tc>
        <w:tc>
          <w:tcPr>
            <w:tcW w:w="21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学校名称、办学许可证、办学规模、联系方式</w:t>
            </w:r>
          </w:p>
        </w:tc>
        <w:tc>
          <w:tcPr>
            <w:tcW w:w="1743"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《民办教育促进法》、《政府信息公开条例》、《国务院关于鼓励社会力量兴办教育 促进民办教育健康发展的若干意见》</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■政府网站</w:t>
            </w:r>
          </w:p>
          <w:p>
            <w:pPr>
              <w:widowControl/>
              <w:spacing w:line="300" w:lineRule="exact"/>
              <w:rPr>
                <w:rFonts w:ascii="宋体" w:hAnsi="宋体" w:cs="宋体"/>
                <w:sz w:val="20"/>
              </w:rPr>
            </w:pPr>
            <w:r>
              <w:rPr>
                <w:rFonts w:hint="eastAsia" w:ascii="宋体" w:hAnsi="宋体" w:cs="宋体"/>
                <w:sz w:val="20"/>
              </w:rPr>
              <w:t>■公开查阅点</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841"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民办学校设立、变更、终止等事项行政审批、备案信息</w:t>
            </w:r>
          </w:p>
        </w:tc>
        <w:tc>
          <w:tcPr>
            <w:tcW w:w="21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法律依据、办理流程、审批结果</w:t>
            </w:r>
          </w:p>
        </w:tc>
        <w:tc>
          <w:tcPr>
            <w:tcW w:w="1743"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■政府网站</w:t>
            </w:r>
          </w:p>
          <w:p>
            <w:pPr>
              <w:widowControl/>
              <w:spacing w:line="300" w:lineRule="exact"/>
              <w:rPr>
                <w:rFonts w:ascii="宋体" w:hAnsi="宋体" w:cs="宋体"/>
                <w:sz w:val="20"/>
              </w:rPr>
            </w:pPr>
            <w:r>
              <w:rPr>
                <w:rFonts w:hint="eastAsia" w:ascii="宋体" w:hAnsi="宋体" w:cs="宋体"/>
                <w:sz w:val="20"/>
              </w:rPr>
              <w:t>■公开查阅点</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841"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日常监管信息</w:t>
            </w:r>
          </w:p>
        </w:tc>
        <w:tc>
          <w:tcPr>
            <w:tcW w:w="21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年检指标、年检程序、年检结果、行政处罚信息</w:t>
            </w:r>
          </w:p>
        </w:tc>
        <w:tc>
          <w:tcPr>
            <w:tcW w:w="1743"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■政府网站</w:t>
            </w:r>
          </w:p>
          <w:p>
            <w:pPr>
              <w:widowControl/>
              <w:spacing w:line="300" w:lineRule="exact"/>
              <w:rPr>
                <w:rFonts w:ascii="宋体" w:hAnsi="宋体" w:cs="宋体"/>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4</w:t>
            </w:r>
          </w:p>
        </w:tc>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财务信息</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color w:val="000000"/>
                <w:kern w:val="0"/>
                <w:sz w:val="20"/>
              </w:rPr>
              <w:t>财务信息</w:t>
            </w:r>
          </w:p>
        </w:tc>
        <w:tc>
          <w:tcPr>
            <w:tcW w:w="21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0"/>
              </w:rPr>
            </w:pPr>
            <w:r>
              <w:rPr>
                <w:rFonts w:hint="eastAsia" w:ascii="宋体" w:hAnsi="宋体" w:cs="宋体"/>
                <w:sz w:val="20"/>
              </w:rPr>
              <w:t>财务管理及监督办法、年度经费预决算信息、收费项目及收费标准</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《政府信息公开条例》</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县级、乡级教育部门</w:t>
            </w:r>
          </w:p>
        </w:tc>
        <w:tc>
          <w:tcPr>
            <w:tcW w:w="18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■政府网站</w:t>
            </w:r>
          </w:p>
          <w:p>
            <w:pPr>
              <w:widowControl/>
              <w:spacing w:line="300" w:lineRule="exact"/>
              <w:rPr>
                <w:rFonts w:ascii="宋体" w:hAnsi="宋体" w:cs="宋体"/>
                <w:sz w:val="20"/>
              </w:rPr>
            </w:pPr>
            <w:r>
              <w:rPr>
                <w:rFonts w:hint="eastAsia" w:ascii="宋体" w:hAnsi="宋体" w:cs="宋体"/>
                <w:sz w:val="20"/>
              </w:rPr>
              <w:t>■公开查阅点</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r>
      <w:tr>
        <w:tblPrEx>
          <w:tblCellMar>
            <w:top w:w="0" w:type="dxa"/>
            <w:left w:w="0" w:type="dxa"/>
            <w:bottom w:w="0" w:type="dxa"/>
            <w:right w:w="0" w:type="dxa"/>
          </w:tblCellMar>
        </w:tblPrEx>
        <w:trPr>
          <w:trHeight w:val="1080" w:hRule="atLeast"/>
        </w:trPr>
        <w:tc>
          <w:tcPr>
            <w:tcW w:w="474"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5</w:t>
            </w:r>
          </w:p>
        </w:tc>
        <w:tc>
          <w:tcPr>
            <w:tcW w:w="841"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招生管理</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学校介绍</w:t>
            </w:r>
          </w:p>
        </w:tc>
        <w:tc>
          <w:tcPr>
            <w:tcW w:w="21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0"/>
              </w:rPr>
            </w:pPr>
            <w:r>
              <w:rPr>
                <w:rFonts w:hint="eastAsia" w:ascii="宋体" w:hAnsi="宋体" w:cs="宋体"/>
                <w:sz w:val="20"/>
              </w:rPr>
              <w:t>办学性质、办学地点、办学规模、办学基本条件、联系方式等</w:t>
            </w:r>
          </w:p>
        </w:tc>
        <w:tc>
          <w:tcPr>
            <w:tcW w:w="1743"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0"/>
              </w:rPr>
            </w:pPr>
            <w:r>
              <w:rPr>
                <w:rFonts w:hint="eastAsia" w:ascii="宋体" w:hAnsi="宋体" w:cs="宋体"/>
                <w:sz w:val="20"/>
              </w:rPr>
              <w:t>《政府信息公开条例》、《教育部关于进一步做好小学升入初中免试就近入学工作的实施意见》、《教育部关于推进中小学信息公开工作的意见》</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县级、乡级教育部门</w:t>
            </w:r>
          </w:p>
        </w:tc>
        <w:tc>
          <w:tcPr>
            <w:tcW w:w="18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■政府网站</w:t>
            </w:r>
          </w:p>
          <w:p>
            <w:pPr>
              <w:rPr>
                <w:rFonts w:ascii="宋体" w:hAnsi="宋体" w:cs="宋体"/>
                <w:sz w:val="20"/>
              </w:rPr>
            </w:pPr>
            <w:r>
              <w:rPr>
                <w:rFonts w:hint="eastAsia" w:ascii="宋体" w:hAnsi="宋体" w:cs="宋体"/>
                <w:sz w:val="20"/>
              </w:rPr>
              <w:t>■两微一端</w:t>
            </w:r>
          </w:p>
          <w:p>
            <w:pPr>
              <w:rPr>
                <w:rFonts w:ascii="宋体" w:hAnsi="宋体" w:cs="宋体"/>
                <w:sz w:val="20"/>
              </w:rPr>
            </w:pPr>
            <w:r>
              <w:rPr>
                <w:rFonts w:hint="eastAsia" w:ascii="宋体" w:hAnsi="宋体" w:cs="宋体"/>
                <w:sz w:val="20"/>
              </w:rPr>
              <w:t>■公开查阅点</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r>
      <w:tr>
        <w:tblPrEx>
          <w:tblCellMar>
            <w:top w:w="0" w:type="dxa"/>
            <w:left w:w="0" w:type="dxa"/>
            <w:bottom w:w="0" w:type="dxa"/>
            <w:right w:w="0" w:type="dxa"/>
          </w:tblCellMar>
        </w:tblPrEx>
        <w:trPr>
          <w:trHeight w:val="1080" w:hRule="atLeast"/>
        </w:trPr>
        <w:tc>
          <w:tcPr>
            <w:tcW w:w="474" w:type="dxa"/>
            <w:vMerge w:val="continue"/>
            <w:tcBorders>
              <w:left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招生政策</w:t>
            </w:r>
          </w:p>
        </w:tc>
        <w:tc>
          <w:tcPr>
            <w:tcW w:w="21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0"/>
              </w:rPr>
            </w:pPr>
            <w:r>
              <w:rPr>
                <w:rFonts w:hint="eastAsia" w:ascii="宋体" w:hAnsi="宋体" w:cs="宋体"/>
                <w:sz w:val="20"/>
              </w:rPr>
              <w:t>各校招生工作实施方案；随迁子女入学办法；部分适龄儿童或少年延缓入学、休学等特殊需求的政策解读等</w:t>
            </w:r>
          </w:p>
        </w:tc>
        <w:tc>
          <w:tcPr>
            <w:tcW w:w="17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■政府网站</w:t>
            </w:r>
          </w:p>
          <w:p>
            <w:pPr>
              <w:rPr>
                <w:rFonts w:ascii="宋体" w:hAnsi="宋体" w:cs="宋体"/>
                <w:sz w:val="20"/>
              </w:rPr>
            </w:pPr>
            <w:r>
              <w:rPr>
                <w:rFonts w:hint="eastAsia" w:ascii="宋体" w:hAnsi="宋体" w:cs="宋体"/>
                <w:sz w:val="20"/>
              </w:rPr>
              <w:t>■两微一端</w:t>
            </w:r>
          </w:p>
          <w:p>
            <w:pPr>
              <w:rPr>
                <w:rFonts w:ascii="宋体" w:hAnsi="宋体" w:cs="宋体"/>
                <w:sz w:val="20"/>
              </w:rPr>
            </w:pPr>
            <w:r>
              <w:rPr>
                <w:rFonts w:hint="eastAsia" w:ascii="宋体" w:hAnsi="宋体" w:cs="宋体"/>
                <w:sz w:val="20"/>
              </w:rPr>
              <w:t>■广播电视</w:t>
            </w:r>
          </w:p>
          <w:p>
            <w:pPr>
              <w:rPr>
                <w:rFonts w:ascii="宋体" w:hAnsi="宋体" w:cs="宋体"/>
                <w:sz w:val="20"/>
              </w:rPr>
            </w:pPr>
            <w:r>
              <w:rPr>
                <w:rFonts w:hint="eastAsia" w:ascii="宋体" w:hAnsi="宋体" w:cs="宋体"/>
                <w:sz w:val="20"/>
              </w:rPr>
              <w:t>■纸质媒体</w:t>
            </w:r>
          </w:p>
          <w:p>
            <w:pPr>
              <w:rPr>
                <w:rFonts w:ascii="宋体" w:hAnsi="宋体" w:cs="宋体"/>
                <w:sz w:val="20"/>
              </w:rPr>
            </w:pPr>
            <w:r>
              <w:rPr>
                <w:rFonts w:hint="eastAsia" w:ascii="宋体" w:hAnsi="宋体" w:cs="宋体"/>
                <w:sz w:val="20"/>
              </w:rPr>
              <w:t>■公开查阅点</w:t>
            </w:r>
          </w:p>
          <w:p>
            <w:pPr>
              <w:rPr>
                <w:rFonts w:ascii="宋体" w:hAnsi="宋体" w:cs="宋体"/>
                <w:sz w:val="20"/>
              </w:rPr>
            </w:pPr>
            <w:r>
              <w:rPr>
                <w:rFonts w:hint="eastAsia" w:ascii="宋体" w:hAnsi="宋体" w:cs="宋体"/>
                <w:sz w:val="20"/>
              </w:rPr>
              <w:t>■社区/企事业单位/村公示栏（电子屏）</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continue"/>
            <w:tcBorders>
              <w:left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招生计划</w:t>
            </w:r>
          </w:p>
        </w:tc>
        <w:tc>
          <w:tcPr>
            <w:tcW w:w="21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各校本年度招生计划</w:t>
            </w:r>
          </w:p>
        </w:tc>
        <w:tc>
          <w:tcPr>
            <w:tcW w:w="1743" w:type="dxa"/>
            <w:vMerge w:val="restart"/>
            <w:tcBorders>
              <w:top w:val="single" w:color="auto" w:sz="4" w:space="0"/>
              <w:left w:val="single" w:color="auto" w:sz="4" w:space="0"/>
              <w:right w:val="single" w:color="auto" w:sz="4" w:space="0"/>
            </w:tcBorders>
            <w:vAlign w:val="center"/>
          </w:tcPr>
          <w:p>
            <w:pPr>
              <w:rPr>
                <w:rFonts w:ascii="宋体" w:hAnsi="宋体" w:cs="宋体"/>
                <w:sz w:val="20"/>
              </w:rPr>
            </w:pPr>
            <w:r>
              <w:rPr>
                <w:rFonts w:hint="eastAsia" w:ascii="宋体" w:hAnsi="宋体" w:cs="宋体"/>
                <w:sz w:val="20"/>
              </w:rPr>
              <w:t>《政府信息公开条例》、《教育部关于进一步做好小学升入初中免试就近入学工作的实施意见》《教育部关于推进中小学信息公开工作的意见》</w:t>
            </w:r>
          </w:p>
          <w:p>
            <w:pPr>
              <w:widowControl/>
              <w:spacing w:line="300" w:lineRule="exact"/>
              <w:jc w:val="center"/>
              <w:rPr>
                <w:rFonts w:ascii="宋体" w:hAnsi="宋体" w:cs="宋体"/>
                <w:color w:val="000000"/>
                <w:kern w:val="0"/>
                <w:sz w:val="20"/>
              </w:rPr>
            </w:p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r>
              <w:rPr>
                <w:rFonts w:hint="eastAsia"/>
              </w:rPr>
              <w:t>■两微一端</w:t>
            </w:r>
          </w:p>
          <w:p>
            <w:pPr>
              <w:rPr>
                <w:rFonts w:ascii="宋体" w:hAnsi="宋体" w:cs="宋体"/>
                <w:sz w:val="20"/>
              </w:rPr>
            </w:pPr>
            <w:r>
              <w:rPr>
                <w:rFonts w:hint="eastAsia"/>
              </w:rPr>
              <w:t>■社区/企事业单位/村公示栏（电子屏）</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continue"/>
            <w:tcBorders>
              <w:left w:val="single" w:color="auto" w:sz="4" w:space="0"/>
              <w:bottom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招生范围</w:t>
            </w:r>
          </w:p>
        </w:tc>
        <w:tc>
          <w:tcPr>
            <w:tcW w:w="21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rPr>
            </w:pPr>
            <w:r>
              <w:rPr>
                <w:rFonts w:hint="eastAsia" w:ascii="宋体" w:hAnsi="宋体" w:cs="宋体"/>
                <w:kern w:val="0"/>
                <w:sz w:val="20"/>
              </w:rPr>
              <w:t>招生范围、学区划分详细情况</w:t>
            </w:r>
          </w:p>
        </w:tc>
        <w:tc>
          <w:tcPr>
            <w:tcW w:w="1743"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■政府网站</w:t>
            </w:r>
          </w:p>
          <w:p>
            <w:pPr>
              <w:rPr>
                <w:rFonts w:ascii="宋体" w:hAnsi="宋体" w:cs="宋体"/>
                <w:sz w:val="20"/>
              </w:rPr>
            </w:pPr>
            <w:r>
              <w:rPr>
                <w:rFonts w:hint="eastAsia" w:ascii="宋体" w:hAnsi="宋体" w:cs="宋体"/>
                <w:sz w:val="20"/>
              </w:rPr>
              <w:t>■两微一端</w:t>
            </w:r>
          </w:p>
          <w:p>
            <w:pPr>
              <w:rPr>
                <w:rFonts w:ascii="宋体" w:hAnsi="宋体" w:cs="宋体"/>
                <w:sz w:val="20"/>
              </w:rPr>
            </w:pPr>
            <w:r>
              <w:rPr>
                <w:rFonts w:hint="eastAsia" w:ascii="宋体" w:hAnsi="宋体" w:cs="宋体"/>
                <w:sz w:val="20"/>
              </w:rPr>
              <w:t>■公开查阅点</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招生结果</w:t>
            </w:r>
          </w:p>
        </w:tc>
        <w:tc>
          <w:tcPr>
            <w:tcW w:w="21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0"/>
              </w:rPr>
            </w:pPr>
            <w:r>
              <w:rPr>
                <w:rFonts w:hint="eastAsia" w:ascii="宋体" w:hAnsi="宋体" w:cs="宋体"/>
                <w:kern w:val="0"/>
                <w:sz w:val="20"/>
              </w:rPr>
              <w:t>各校本年招生结果</w:t>
            </w:r>
          </w:p>
        </w:tc>
        <w:tc>
          <w:tcPr>
            <w:tcW w:w="1743"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r>
              <w:rPr>
                <w:rFonts w:hint="eastAsia"/>
              </w:rPr>
              <w:t>■两微一端</w:t>
            </w:r>
          </w:p>
          <w:p>
            <w:pPr>
              <w:rPr>
                <w:rFonts w:ascii="宋体" w:hAnsi="宋体" w:cs="宋体"/>
                <w:sz w:val="20"/>
              </w:rPr>
            </w:pPr>
            <w:r>
              <w:rPr>
                <w:rFonts w:hint="eastAsia"/>
              </w:rPr>
              <w:t>■社区/企事业单位/村公示栏（电子屏）</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6</w:t>
            </w:r>
          </w:p>
        </w:tc>
        <w:tc>
          <w:tcPr>
            <w:tcW w:w="841"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学生管理</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学籍管理</w:t>
            </w:r>
          </w:p>
        </w:tc>
        <w:tc>
          <w:tcPr>
            <w:tcW w:w="21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0"/>
              </w:rPr>
            </w:pPr>
            <w:r>
              <w:rPr>
                <w:rFonts w:hint="eastAsia"/>
              </w:rPr>
              <w:t>区域内义务教育阶段学生休学、复学、转学相关政策及所需材料和办理流程；适龄儿童延缓入学所需材料及办理流程；学籍证明、毕（结）业证书遗失办理学历证明确认</w:t>
            </w:r>
          </w:p>
        </w:tc>
        <w:tc>
          <w:tcPr>
            <w:tcW w:w="174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0"/>
              </w:rPr>
            </w:pPr>
            <w:r>
              <w:rPr>
                <w:rFonts w:hint="eastAsia"/>
              </w:rPr>
              <w:t>《义务教育法》、《政府信息公开条例》、《中小学生学籍管理办法》</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r>
              <w:rPr>
                <w:rFonts w:hint="eastAsia"/>
              </w:rPr>
              <w:t>■两微一端</w:t>
            </w:r>
          </w:p>
          <w:p>
            <w:r>
              <w:rPr>
                <w:rFonts w:hint="eastAsia"/>
              </w:rPr>
              <w:t>■其他：中小学生学籍管理系统</w:t>
            </w:r>
          </w:p>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continue"/>
            <w:tcBorders>
              <w:left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义务教育学生资助政策</w:t>
            </w:r>
          </w:p>
        </w:tc>
        <w:tc>
          <w:tcPr>
            <w:tcW w:w="2198" w:type="dxa"/>
            <w:tcBorders>
              <w:top w:val="single" w:color="auto" w:sz="4" w:space="0"/>
              <w:left w:val="single" w:color="auto" w:sz="4" w:space="0"/>
              <w:bottom w:val="single" w:color="auto" w:sz="4" w:space="0"/>
              <w:right w:val="single" w:color="auto" w:sz="4" w:space="0"/>
            </w:tcBorders>
            <w:vAlign w:val="center"/>
          </w:tcPr>
          <w:p>
            <w:r>
              <w:rPr>
                <w:rFonts w:hint="eastAsia"/>
              </w:rPr>
              <w:t>统一城乡义务教育“两免一补”政策</w:t>
            </w:r>
          </w:p>
          <w:p>
            <w:pPr>
              <w:rPr>
                <w:rFonts w:ascii="宋体" w:hAnsi="宋体" w:cs="宋体"/>
                <w:kern w:val="0"/>
                <w:sz w:val="20"/>
              </w:rPr>
            </w:pPr>
          </w:p>
        </w:tc>
        <w:tc>
          <w:tcPr>
            <w:tcW w:w="1743" w:type="dxa"/>
            <w:tcBorders>
              <w:top w:val="single" w:color="auto" w:sz="4" w:space="0"/>
              <w:left w:val="single" w:color="auto" w:sz="4" w:space="0"/>
              <w:bottom w:val="single" w:color="auto" w:sz="4" w:space="0"/>
              <w:right w:val="single" w:color="auto" w:sz="4" w:space="0"/>
            </w:tcBorders>
            <w:vAlign w:val="center"/>
          </w:tcPr>
          <w:p>
            <w:r>
              <w:rPr>
                <w:rFonts w:hint="eastAsia"/>
              </w:rPr>
              <w:t>《政府信息公开条例》、《国务院关于进一步完善城乡义务教育经费保障机制的通知》</w:t>
            </w:r>
          </w:p>
          <w:p>
            <w:pPr>
              <w:widowControl/>
              <w:spacing w:line="300" w:lineRule="exact"/>
              <w:jc w:val="center"/>
              <w:rPr>
                <w:rFonts w:ascii="宋体" w:hAnsi="宋体" w:cs="宋体"/>
                <w:color w:val="000000"/>
                <w:kern w:val="0"/>
                <w:sz w:val="20"/>
              </w:rPr>
            </w:p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县级、乡级教育部门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r>
              <w:rPr>
                <w:rFonts w:hint="eastAsia"/>
              </w:rPr>
              <w:t>■两微一端</w:t>
            </w:r>
          </w:p>
          <w:p>
            <w:r>
              <w:rPr>
                <w:rFonts w:hint="eastAsia"/>
              </w:rPr>
              <w:t>■公开查阅点</w:t>
            </w:r>
          </w:p>
          <w:p>
            <w:r>
              <w:rPr>
                <w:rFonts w:hint="eastAsia"/>
              </w:rPr>
              <w:t>■社区/企事业单位/村公示栏（电子屏）</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r>
      <w:tr>
        <w:tblPrEx>
          <w:tblCellMar>
            <w:top w:w="0" w:type="dxa"/>
            <w:left w:w="0" w:type="dxa"/>
            <w:bottom w:w="0" w:type="dxa"/>
            <w:right w:w="0" w:type="dxa"/>
          </w:tblCellMar>
        </w:tblPrEx>
        <w:trPr>
          <w:trHeight w:val="1301" w:hRule="atLeast"/>
        </w:trPr>
        <w:tc>
          <w:tcPr>
            <w:tcW w:w="474" w:type="dxa"/>
            <w:vMerge w:val="continue"/>
            <w:tcBorders>
              <w:left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学生评优奖励</w:t>
            </w:r>
          </w:p>
        </w:tc>
        <w:tc>
          <w:tcPr>
            <w:tcW w:w="2198" w:type="dxa"/>
            <w:tcBorders>
              <w:top w:val="single" w:color="auto" w:sz="4" w:space="0"/>
              <w:left w:val="single" w:color="auto" w:sz="4" w:space="0"/>
              <w:bottom w:val="single" w:color="auto" w:sz="4" w:space="0"/>
              <w:right w:val="single" w:color="auto" w:sz="4" w:space="0"/>
            </w:tcBorders>
            <w:vAlign w:val="center"/>
          </w:tcPr>
          <w:p>
            <w:r>
              <w:rPr>
                <w:rFonts w:hint="eastAsia"/>
              </w:rPr>
              <w:t>省市县“三好学生”“优秀学生干部”评选标准；评比方法；表彰名单等</w:t>
            </w:r>
          </w:p>
          <w:p>
            <w:pPr>
              <w:rPr>
                <w:rFonts w:ascii="宋体" w:hAnsi="宋体" w:cs="宋体"/>
                <w:kern w:val="0"/>
                <w:sz w:val="20"/>
              </w:rPr>
            </w:pPr>
          </w:p>
        </w:tc>
        <w:tc>
          <w:tcPr>
            <w:tcW w:w="1743" w:type="dxa"/>
            <w:tcBorders>
              <w:top w:val="single" w:color="auto" w:sz="4" w:space="0"/>
              <w:left w:val="single" w:color="auto" w:sz="4" w:space="0"/>
              <w:bottom w:val="single" w:color="auto" w:sz="4" w:space="0"/>
              <w:right w:val="single" w:color="auto" w:sz="4" w:space="0"/>
            </w:tcBorders>
            <w:vAlign w:val="center"/>
          </w:tcPr>
          <w:p>
            <w:r>
              <w:rPr>
                <w:rFonts w:hint="eastAsia"/>
              </w:rPr>
              <w:t>《政府信息公开条例》，当地省市县表彰文件</w:t>
            </w:r>
          </w:p>
          <w:p>
            <w:pPr>
              <w:widowControl/>
              <w:spacing w:line="300" w:lineRule="exact"/>
              <w:jc w:val="center"/>
              <w:rPr>
                <w:rFonts w:ascii="宋体" w:hAnsi="宋体" w:cs="宋体"/>
                <w:color w:val="000000"/>
                <w:kern w:val="0"/>
                <w:sz w:val="20"/>
              </w:rPr>
            </w:p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r>
              <w:rPr>
                <w:rFonts w:hint="eastAsia"/>
              </w:rPr>
              <w:t>■两微一端</w:t>
            </w:r>
          </w:p>
          <w:p>
            <w:r>
              <w:rPr>
                <w:rFonts w:hint="eastAsia"/>
              </w:rPr>
              <w:t>■社区/企事业单位/村公示栏（电子屏）</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continue"/>
            <w:tcBorders>
              <w:left w:val="single" w:color="auto" w:sz="4" w:space="0"/>
              <w:bottom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优待政策</w:t>
            </w:r>
          </w:p>
        </w:tc>
        <w:tc>
          <w:tcPr>
            <w:tcW w:w="2198" w:type="dxa"/>
            <w:tcBorders>
              <w:top w:val="single" w:color="auto" w:sz="4" w:space="0"/>
              <w:left w:val="single" w:color="auto" w:sz="4" w:space="0"/>
              <w:bottom w:val="single" w:color="auto" w:sz="4" w:space="0"/>
              <w:right w:val="single" w:color="auto" w:sz="4" w:space="0"/>
            </w:tcBorders>
            <w:vAlign w:val="center"/>
          </w:tcPr>
          <w:p>
            <w:r>
              <w:rPr>
                <w:rFonts w:hint="eastAsia"/>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p>
            <w:pPr>
              <w:rPr>
                <w:rFonts w:ascii="宋体" w:hAnsi="宋体" w:cs="宋体"/>
                <w:kern w:val="0"/>
                <w:sz w:val="20"/>
              </w:rPr>
            </w:pPr>
          </w:p>
        </w:tc>
        <w:tc>
          <w:tcPr>
            <w:tcW w:w="1743" w:type="dxa"/>
            <w:tcBorders>
              <w:top w:val="single" w:color="auto" w:sz="4" w:space="0"/>
              <w:left w:val="single" w:color="auto" w:sz="4" w:space="0"/>
              <w:bottom w:val="single" w:color="auto" w:sz="4" w:space="0"/>
              <w:right w:val="single" w:color="auto" w:sz="4" w:space="0"/>
            </w:tcBorders>
            <w:vAlign w:val="center"/>
          </w:tcPr>
          <w:p>
            <w:r>
              <w:rPr>
                <w:rFonts w:hint="eastAsia"/>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p>
            <w:pPr>
              <w:widowControl/>
              <w:spacing w:line="300" w:lineRule="exact"/>
              <w:jc w:val="center"/>
              <w:rPr>
                <w:rFonts w:ascii="宋体" w:hAnsi="宋体" w:cs="宋体"/>
                <w:color w:val="000000"/>
                <w:kern w:val="0"/>
                <w:sz w:val="20"/>
              </w:rPr>
            </w:p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r>
              <w:rPr>
                <w:rFonts w:hint="eastAsia"/>
              </w:rPr>
              <w:t>■两微一端</w:t>
            </w:r>
          </w:p>
          <w:p>
            <w:r>
              <w:rPr>
                <w:rFonts w:hint="eastAsia"/>
              </w:rPr>
              <w:t>■公开查阅点</w:t>
            </w:r>
          </w:p>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bl>
    <w:p/>
    <w:tbl>
      <w:tblPr>
        <w:tblStyle w:val="7"/>
        <w:tblpPr w:leftFromText="180" w:rightFromText="180" w:vertAnchor="text" w:horzAnchor="page" w:tblpX="1013" w:tblpY="1"/>
        <w:tblOverlap w:val="never"/>
        <w:tblW w:w="14756" w:type="dxa"/>
        <w:tblInd w:w="0" w:type="dxa"/>
        <w:tblLayout w:type="autofit"/>
        <w:tblCellMar>
          <w:top w:w="0" w:type="dxa"/>
          <w:left w:w="0" w:type="dxa"/>
          <w:bottom w:w="0" w:type="dxa"/>
          <w:right w:w="0" w:type="dxa"/>
        </w:tblCellMar>
      </w:tblPr>
      <w:tblGrid>
        <w:gridCol w:w="474"/>
        <w:gridCol w:w="841"/>
        <w:gridCol w:w="1038"/>
        <w:gridCol w:w="2198"/>
        <w:gridCol w:w="1743"/>
        <w:gridCol w:w="1510"/>
        <w:gridCol w:w="1290"/>
        <w:gridCol w:w="1809"/>
        <w:gridCol w:w="600"/>
        <w:gridCol w:w="612"/>
        <w:gridCol w:w="725"/>
        <w:gridCol w:w="534"/>
        <w:gridCol w:w="690"/>
        <w:gridCol w:w="692"/>
      </w:tblGrid>
      <w:tr>
        <w:tblPrEx>
          <w:tblCellMar>
            <w:top w:w="0" w:type="dxa"/>
            <w:left w:w="0" w:type="dxa"/>
            <w:bottom w:w="0" w:type="dxa"/>
            <w:right w:w="0" w:type="dxa"/>
          </w:tblCellMar>
        </w:tblPrEx>
        <w:trPr>
          <w:trHeight w:val="1080" w:hRule="atLeast"/>
        </w:trPr>
        <w:tc>
          <w:tcPr>
            <w:tcW w:w="474"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7</w:t>
            </w:r>
          </w:p>
        </w:tc>
        <w:tc>
          <w:tcPr>
            <w:tcW w:w="841"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教师管理</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教育培训</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0"/>
              </w:rPr>
            </w:pPr>
            <w:r>
              <w:rPr>
                <w:rFonts w:hint="eastAsia" w:ascii="宋体" w:hAnsi="宋体" w:cs="宋体"/>
                <w:kern w:val="0"/>
                <w:sz w:val="20"/>
              </w:rPr>
              <w:t>教师培训政策文件、培训项目组织实施通知</w:t>
            </w:r>
          </w:p>
        </w:tc>
        <w:tc>
          <w:tcPr>
            <w:tcW w:w="174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0"/>
              </w:rPr>
            </w:pPr>
            <w:r>
              <w:rPr>
                <w:rFonts w:hint="eastAsia"/>
              </w:rPr>
              <w:t>《教育法》、《教师法》、《中小学教师继续教育规定》</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r>
              <w:rPr>
                <w:rFonts w:hint="eastAsia"/>
              </w:rPr>
              <w:t>■两微一端</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478" w:hRule="atLeast"/>
        </w:trPr>
        <w:tc>
          <w:tcPr>
            <w:tcW w:w="474" w:type="dxa"/>
            <w:vMerge w:val="continue"/>
            <w:tcBorders>
              <w:left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教师资格认定</w:t>
            </w:r>
          </w:p>
        </w:tc>
        <w:tc>
          <w:tcPr>
            <w:tcW w:w="21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0"/>
              </w:rPr>
            </w:pPr>
            <w:r>
              <w:rPr>
                <w:rFonts w:hint="eastAsia"/>
              </w:rPr>
              <w:t>教师资格认定申请材料；参加体检时间、医疗机构名单、体检合格标准；认定结果；咨询方式、监督举报方式、常见问题等</w:t>
            </w:r>
          </w:p>
        </w:tc>
        <w:tc>
          <w:tcPr>
            <w:tcW w:w="1743"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0"/>
              </w:rPr>
            </w:pPr>
            <w:r>
              <w:rPr>
                <w:rFonts w:hint="eastAsia"/>
              </w:rPr>
              <w:t>《教师法》、《政府信息公开条例》、《教师资格条例》及实施办法、《教育部关于印发〈教师资格证书管理规定〉的通知》</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24" w:hRule="atLeast"/>
        </w:trPr>
        <w:tc>
          <w:tcPr>
            <w:tcW w:w="474" w:type="dxa"/>
            <w:vMerge w:val="continue"/>
            <w:tcBorders>
              <w:left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p>
        </w:tc>
        <w:tc>
          <w:tcPr>
            <w:tcW w:w="21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0"/>
              </w:rPr>
            </w:pPr>
            <w:r>
              <w:rPr>
                <w:rFonts w:hint="eastAsia"/>
              </w:rPr>
              <w:t>中小学、幼儿园教师资格证书补发、换发政策及流程</w:t>
            </w:r>
          </w:p>
        </w:tc>
        <w:tc>
          <w:tcPr>
            <w:tcW w:w="17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continue"/>
            <w:tcBorders>
              <w:left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教师公开招聘</w:t>
            </w:r>
          </w:p>
        </w:tc>
        <w:tc>
          <w:tcPr>
            <w:tcW w:w="21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0"/>
              </w:rPr>
            </w:pPr>
            <w:r>
              <w:rPr>
                <w:rFonts w:hint="eastAsia"/>
              </w:rPr>
              <w:t>教师招聘计划和公告、拟聘用人员名单公示</w:t>
            </w:r>
          </w:p>
        </w:tc>
        <w:tc>
          <w:tcPr>
            <w:tcW w:w="174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0"/>
              </w:rPr>
            </w:pPr>
            <w:r>
              <w:rPr>
                <w:rFonts w:hint="eastAsia"/>
              </w:rPr>
              <w:t>《政府信息公开条例》、《事业单位公开招聘人员暂行规定》、《关于进一步规范事业单位公开招聘工作的通知》、《人力资源社会保障部关于事业单位公开招聘岗位条件设置有关问题的通知》</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r>
              <w:rPr>
                <w:rFonts w:hint="eastAsia"/>
              </w:rPr>
              <w:t>■两微一端</w:t>
            </w:r>
          </w:p>
          <w:p>
            <w:r>
              <w:rPr>
                <w:rFonts w:hint="eastAsia"/>
              </w:rPr>
              <w:t>■广播电视</w:t>
            </w:r>
          </w:p>
          <w:p>
            <w:r>
              <w:rPr>
                <w:rFonts w:hint="eastAsia"/>
              </w:rPr>
              <w:t>■纸质媒体</w:t>
            </w:r>
          </w:p>
          <w:p>
            <w:r>
              <w:rPr>
                <w:rFonts w:hint="eastAsia"/>
              </w:rPr>
              <w:t>■社区/企事业单位/村公示栏（电子屏）</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continue"/>
            <w:tcBorders>
              <w:left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教师行为规范</w:t>
            </w:r>
          </w:p>
        </w:tc>
        <w:tc>
          <w:tcPr>
            <w:tcW w:w="2198" w:type="dxa"/>
            <w:tcBorders>
              <w:top w:val="single" w:color="auto" w:sz="4" w:space="0"/>
              <w:left w:val="single" w:color="auto" w:sz="4" w:space="0"/>
              <w:bottom w:val="single" w:color="auto" w:sz="4" w:space="0"/>
              <w:right w:val="single" w:color="auto" w:sz="4" w:space="0"/>
            </w:tcBorders>
            <w:vAlign w:val="center"/>
          </w:tcPr>
          <w:p>
            <w:r>
              <w:rPr>
                <w:rFonts w:hint="eastAsia"/>
              </w:rPr>
              <w:t>教师职业行为准则及违规处理办法</w:t>
            </w:r>
          </w:p>
        </w:tc>
        <w:tc>
          <w:tcPr>
            <w:tcW w:w="1743" w:type="dxa"/>
            <w:vMerge w:val="restart"/>
            <w:tcBorders>
              <w:top w:val="single" w:color="auto" w:sz="4" w:space="0"/>
              <w:left w:val="single" w:color="auto" w:sz="4" w:space="0"/>
              <w:right w:val="single" w:color="auto" w:sz="4" w:space="0"/>
            </w:tcBorders>
            <w:vAlign w:val="center"/>
          </w:tcPr>
          <w:p>
            <w:r>
              <w:rPr>
                <w:rFonts w:hint="eastAsia"/>
                <w:sz w:val="18"/>
                <w:szCs w:val="18"/>
              </w:rPr>
              <w:t>《政府信息公开条例》、《新时代高校教师职业行为十项准则》、《新时代中小学教师职业行为十项准则》、《新时代幼儿园教师职业行为十项准则》、《中小学教师违反职业道德行为处理办法（ 2018 年修订）》、《幼儿园教师违反职业道德行为处理办法》等</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r>
              <w:rPr>
                <w:rFonts w:hint="eastAsia"/>
              </w:rPr>
              <w:t>■两微一端</w:t>
            </w:r>
          </w:p>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continue"/>
            <w:tcBorders>
              <w:left w:val="single" w:color="auto" w:sz="4" w:space="0"/>
              <w:bottom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p>
        </w:tc>
        <w:tc>
          <w:tcPr>
            <w:tcW w:w="2198" w:type="dxa"/>
            <w:tcBorders>
              <w:top w:val="single" w:color="auto" w:sz="4" w:space="0"/>
              <w:left w:val="single" w:color="auto" w:sz="4" w:space="0"/>
              <w:bottom w:val="single" w:color="auto" w:sz="4" w:space="0"/>
              <w:right w:val="single" w:color="auto" w:sz="4" w:space="0"/>
            </w:tcBorders>
            <w:vAlign w:val="center"/>
          </w:tcPr>
          <w:p>
            <w:r>
              <w:rPr>
                <w:rFonts w:hint="eastAsia"/>
              </w:rPr>
              <w:t>对教师有严重违反教师职业行为准则的行政处罚信息</w:t>
            </w:r>
          </w:p>
        </w:tc>
        <w:tc>
          <w:tcPr>
            <w:tcW w:w="1743" w:type="dxa"/>
            <w:vMerge w:val="continue"/>
            <w:tcBorders>
              <w:left w:val="single" w:color="auto" w:sz="4" w:space="0"/>
              <w:bottom w:val="single" w:color="auto" w:sz="4" w:space="0"/>
              <w:right w:val="single" w:color="auto" w:sz="4" w:space="0"/>
            </w:tcBorders>
            <w:vAlign w:val="center"/>
          </w:tc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continue"/>
            <w:tcBorders>
              <w:top w:val="single" w:color="auto" w:sz="4" w:space="0"/>
              <w:left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continue"/>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教师评选评优</w:t>
            </w:r>
          </w:p>
        </w:tc>
        <w:tc>
          <w:tcPr>
            <w:tcW w:w="2198" w:type="dxa"/>
            <w:tcBorders>
              <w:top w:val="single" w:color="auto" w:sz="4" w:space="0"/>
              <w:left w:val="single" w:color="auto" w:sz="4" w:space="0"/>
              <w:bottom w:val="single" w:color="auto" w:sz="4" w:space="0"/>
              <w:right w:val="single" w:color="auto" w:sz="4" w:space="0"/>
            </w:tcBorders>
            <w:vAlign w:val="center"/>
          </w:tcPr>
          <w:p>
            <w:r>
              <w:rPr>
                <w:rFonts w:hint="eastAsia"/>
              </w:rPr>
              <w:t>优秀教师的表彰、奖励等行政奖励信息公示</w:t>
            </w:r>
          </w:p>
        </w:tc>
        <w:tc>
          <w:tcPr>
            <w:tcW w:w="1743" w:type="dxa"/>
            <w:tcBorders>
              <w:top w:val="single" w:color="auto" w:sz="4" w:space="0"/>
              <w:left w:val="single" w:color="auto" w:sz="4" w:space="0"/>
              <w:bottom w:val="single" w:color="auto" w:sz="4" w:space="0"/>
              <w:right w:val="single" w:color="auto" w:sz="4" w:space="0"/>
            </w:tcBorders>
            <w:vAlign w:val="center"/>
          </w:tcPr>
          <w:p>
            <w:r>
              <w:rPr>
                <w:rFonts w:hint="eastAsia"/>
              </w:rPr>
              <w:t>《教师法》、《中共中央 国务院关于全面深化新时代教师队伍建设改革的意见》</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continue"/>
            <w:tcBorders>
              <w:left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p>
        </w:tc>
        <w:tc>
          <w:tcPr>
            <w:tcW w:w="2198" w:type="dxa"/>
            <w:tcBorders>
              <w:top w:val="single" w:color="auto" w:sz="4" w:space="0"/>
              <w:left w:val="single" w:color="auto" w:sz="4" w:space="0"/>
              <w:bottom w:val="single" w:color="auto" w:sz="4" w:space="0"/>
              <w:right w:val="single" w:color="auto" w:sz="4" w:space="0"/>
            </w:tcBorders>
            <w:vAlign w:val="center"/>
          </w:tcPr>
          <w:p>
            <w:r>
              <w:rPr>
                <w:rFonts w:hint="eastAsia"/>
              </w:rPr>
              <w:t>任教 30 年乡村教师以上教师申请荣誉证书相关政策</w:t>
            </w:r>
          </w:p>
        </w:tc>
        <w:tc>
          <w:tcPr>
            <w:tcW w:w="1743" w:type="dxa"/>
            <w:tcBorders>
              <w:top w:val="single" w:color="auto" w:sz="4" w:space="0"/>
              <w:left w:val="single" w:color="auto" w:sz="4" w:space="0"/>
              <w:bottom w:val="single" w:color="auto" w:sz="4" w:space="0"/>
              <w:right w:val="single" w:color="auto" w:sz="4" w:space="0"/>
            </w:tcBorders>
            <w:vAlign w:val="center"/>
          </w:tcPr>
          <w:p>
            <w:r>
              <w:rPr>
                <w:rFonts w:hint="eastAsia"/>
              </w:rPr>
              <w:t>《政府信息公开条例》、《关于做好乡村学校从教 30 年教师荣誉证书颁发工作的通知》</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continue"/>
            <w:tcBorders>
              <w:left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教师职称评审</w:t>
            </w:r>
          </w:p>
        </w:tc>
        <w:tc>
          <w:tcPr>
            <w:tcW w:w="2198" w:type="dxa"/>
            <w:tcBorders>
              <w:top w:val="single" w:color="auto" w:sz="4" w:space="0"/>
              <w:left w:val="single" w:color="auto" w:sz="4" w:space="0"/>
              <w:bottom w:val="single" w:color="auto" w:sz="4" w:space="0"/>
              <w:right w:val="single" w:color="auto" w:sz="4" w:space="0"/>
            </w:tcBorders>
            <w:vAlign w:val="center"/>
          </w:tcPr>
          <w:p>
            <w:r>
              <w:rPr>
                <w:rFonts w:hint="eastAsia"/>
              </w:rPr>
              <w:t>评审政策、评审通知、学校拟推荐人选名单、评审结果、最终结果</w:t>
            </w:r>
          </w:p>
        </w:tc>
        <w:tc>
          <w:tcPr>
            <w:tcW w:w="1743" w:type="dxa"/>
            <w:tcBorders>
              <w:top w:val="single" w:color="auto" w:sz="4" w:space="0"/>
              <w:left w:val="single" w:color="auto" w:sz="4" w:space="0"/>
              <w:bottom w:val="single" w:color="auto" w:sz="4" w:space="0"/>
              <w:right w:val="single" w:color="auto" w:sz="4" w:space="0"/>
            </w:tcBorders>
            <w:vAlign w:val="center"/>
          </w:tcPr>
          <w:p>
            <w:r>
              <w:rPr>
                <w:rFonts w:hint="eastAsia"/>
              </w:rPr>
              <w:t>《政府信息公开条例》、《人力资源社会保障部教育部关于印发深化中小学教师职称制度改革的指导意见的通知》</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信息形成（变更）3 个工作日内，公示时间不少于 7 个工作日</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教师</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r>
      <w:tr>
        <w:tblPrEx>
          <w:tblCellMar>
            <w:top w:w="0" w:type="dxa"/>
            <w:left w:w="0" w:type="dxa"/>
            <w:bottom w:w="0" w:type="dxa"/>
            <w:right w:w="0" w:type="dxa"/>
          </w:tblCellMar>
        </w:tblPrEx>
        <w:trPr>
          <w:trHeight w:val="1080" w:hRule="atLeast"/>
        </w:trPr>
        <w:tc>
          <w:tcPr>
            <w:tcW w:w="474" w:type="dxa"/>
            <w:tcBorders>
              <w:left w:val="single" w:color="auto" w:sz="4" w:space="0"/>
              <w:bottom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tcBorders>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教师管理</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乡村教师生活补助</w:t>
            </w:r>
          </w:p>
        </w:tc>
        <w:tc>
          <w:tcPr>
            <w:tcW w:w="2198" w:type="dxa"/>
            <w:tcBorders>
              <w:top w:val="single" w:color="auto" w:sz="4" w:space="0"/>
              <w:left w:val="single" w:color="auto" w:sz="4" w:space="0"/>
              <w:bottom w:val="single" w:color="auto" w:sz="4" w:space="0"/>
              <w:right w:val="single" w:color="auto" w:sz="4" w:space="0"/>
            </w:tcBorders>
            <w:vAlign w:val="center"/>
          </w:tcPr>
          <w:p>
            <w:r>
              <w:rPr>
                <w:rFonts w:hint="eastAsia"/>
              </w:rPr>
              <w:t>管理制度、实施方案、实施时间、补助范围、发放对象、补助档次标准、发放情况</w:t>
            </w:r>
          </w:p>
        </w:tc>
        <w:tc>
          <w:tcPr>
            <w:tcW w:w="1743" w:type="dxa"/>
            <w:tcBorders>
              <w:top w:val="single" w:color="auto" w:sz="4" w:space="0"/>
              <w:left w:val="single" w:color="auto" w:sz="4" w:space="0"/>
              <w:bottom w:val="single" w:color="auto" w:sz="4" w:space="0"/>
              <w:right w:val="single" w:color="auto" w:sz="4" w:space="0"/>
            </w:tcBorders>
            <w:vAlign w:val="center"/>
          </w:tcPr>
          <w:p>
            <w:r>
              <w:rPr>
                <w:rFonts w:hint="eastAsia"/>
              </w:rPr>
              <w:t>《政府信息公开条例》、《教育部 财政部关于落实 2013 年中央 1 号文件要求对在连片特困地区工作的乡村教师给予生活补助的通知》、《教育部关于加强乡村教师生活补助经费管理有关工作的通知》</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信息形成（变更）3 个工作日内；教师申领情况进行常年公示</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r>
              <w:rPr>
                <w:rFonts w:hint="eastAsia"/>
              </w:rPr>
              <w:t>■两微一端</w:t>
            </w:r>
          </w:p>
          <w:p>
            <w:r>
              <w:rPr>
                <w:rFonts w:hint="eastAsia"/>
              </w:rPr>
              <w:t>■公开查阅点</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8</w:t>
            </w:r>
          </w:p>
        </w:tc>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重要政策执行情况</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控辍保学</w:t>
            </w:r>
          </w:p>
        </w:tc>
        <w:tc>
          <w:tcPr>
            <w:tcW w:w="2198" w:type="dxa"/>
            <w:tcBorders>
              <w:top w:val="single" w:color="auto" w:sz="4" w:space="0"/>
              <w:left w:val="single" w:color="auto" w:sz="4" w:space="0"/>
              <w:bottom w:val="single" w:color="auto" w:sz="4" w:space="0"/>
              <w:right w:val="single" w:color="auto" w:sz="4" w:space="0"/>
            </w:tcBorders>
            <w:vAlign w:val="center"/>
          </w:tcPr>
          <w:p>
            <w:r>
              <w:rPr>
                <w:rFonts w:hint="eastAsia"/>
              </w:rPr>
              <w:t>“一县一策”控辍保学工作方案；年度工作进展情况（含义务教育学生失学、辍学的总体情况，建档立卡家庭贫困学生总体就学情况）；督导检查结果公告；典型经验和有效做法</w:t>
            </w:r>
          </w:p>
        </w:tc>
        <w:tc>
          <w:tcPr>
            <w:tcW w:w="1743" w:type="dxa"/>
            <w:tcBorders>
              <w:top w:val="single" w:color="auto" w:sz="4" w:space="0"/>
              <w:left w:val="single" w:color="auto" w:sz="4" w:space="0"/>
              <w:bottom w:val="single" w:color="auto" w:sz="4" w:space="0"/>
              <w:right w:val="single" w:color="auto" w:sz="4" w:space="0"/>
            </w:tcBorders>
            <w:vAlign w:val="center"/>
          </w:tcPr>
          <w:p>
            <w:r>
              <w:rPr>
                <w:rFonts w:hint="eastAsia"/>
              </w:rPr>
              <w:t>《政府信息公开条例》、《国务院办公厅关于进一步加强控辍保学提高义务教育巩固水</w:t>
            </w:r>
          </w:p>
          <w:p>
            <w:r>
              <w:rPr>
                <w:rFonts w:hint="eastAsia"/>
              </w:rPr>
              <w:t>平的通知</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r>
              <w:rPr>
                <w:rFonts w:hint="eastAsia"/>
              </w:rPr>
              <w:t>■两微一端</w:t>
            </w:r>
          </w:p>
          <w:p>
            <w:r>
              <w:rPr>
                <w:rFonts w:hint="eastAsia"/>
              </w:rPr>
              <w:t>■公开查阅点</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8</w:t>
            </w:r>
          </w:p>
        </w:tc>
        <w:tc>
          <w:tcPr>
            <w:tcW w:w="84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重要政策执行情况</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学校体育评价</w:t>
            </w:r>
          </w:p>
        </w:tc>
        <w:tc>
          <w:tcPr>
            <w:tcW w:w="2198" w:type="dxa"/>
            <w:tcBorders>
              <w:top w:val="single" w:color="auto" w:sz="4" w:space="0"/>
              <w:left w:val="single" w:color="auto" w:sz="4" w:space="0"/>
              <w:bottom w:val="single" w:color="auto" w:sz="4" w:space="0"/>
              <w:right w:val="single" w:color="auto" w:sz="4" w:space="0"/>
            </w:tcBorders>
            <w:vAlign w:val="center"/>
          </w:tcPr>
          <w:p>
            <w:r>
              <w:rPr>
                <w:rFonts w:hint="eastAsia"/>
              </w:rPr>
              <w:t>学校体育工作自评结果（体育课、体育训练、体育比赛、体育教师、体育场地、条件</w:t>
            </w:r>
          </w:p>
          <w:p>
            <w:r>
              <w:rPr>
                <w:rFonts w:hint="eastAsia"/>
              </w:rPr>
              <w:t>保障等）；学校体育发展年度报告（重点反映体育教学改革、体育教师配备、体育经费投入和体育场地设施、学生体质健康测试等方面的情况）</w:t>
            </w:r>
          </w:p>
        </w:tc>
        <w:tc>
          <w:tcPr>
            <w:tcW w:w="1743" w:type="dxa"/>
            <w:tcBorders>
              <w:top w:val="single" w:color="auto" w:sz="4" w:space="0"/>
              <w:left w:val="single" w:color="auto" w:sz="4" w:space="0"/>
              <w:bottom w:val="single" w:color="auto" w:sz="4" w:space="0"/>
              <w:right w:val="single" w:color="auto" w:sz="4" w:space="0"/>
            </w:tcBorders>
            <w:vAlign w:val="center"/>
          </w:tcPr>
          <w:p>
            <w:r>
              <w:rPr>
                <w:rFonts w:hint="eastAsia"/>
              </w:rPr>
              <w:t>《政府信息公开条例》、教育部关于印发《学生体质健康监测评价办法》等三个文件的通知</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宋体"/>
                <w:color w:val="000000"/>
                <w:kern w:val="0"/>
                <w:sz w:val="20"/>
              </w:rPr>
            </w:pPr>
          </w:p>
        </w:tc>
        <w:tc>
          <w:tcPr>
            <w:tcW w:w="8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学校美育评价</w:t>
            </w:r>
          </w:p>
        </w:tc>
        <w:tc>
          <w:tcPr>
            <w:tcW w:w="2198" w:type="dxa"/>
            <w:tcBorders>
              <w:top w:val="single" w:color="auto" w:sz="4" w:space="0"/>
              <w:left w:val="single" w:color="auto" w:sz="4" w:space="0"/>
              <w:bottom w:val="single" w:color="auto" w:sz="4" w:space="0"/>
              <w:right w:val="single" w:color="auto" w:sz="4" w:space="0"/>
            </w:tcBorders>
            <w:vAlign w:val="center"/>
          </w:tcPr>
          <w:p>
            <w:r>
              <w:rPr>
                <w:rFonts w:hint="eastAsia"/>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1743" w:type="dxa"/>
            <w:tcBorders>
              <w:top w:val="single" w:color="auto" w:sz="4" w:space="0"/>
              <w:left w:val="single" w:color="auto" w:sz="4" w:space="0"/>
              <w:bottom w:val="single" w:color="auto" w:sz="4" w:space="0"/>
              <w:right w:val="single" w:color="auto" w:sz="4" w:space="0"/>
            </w:tcBorders>
            <w:vAlign w:val="center"/>
          </w:tcPr>
          <w:p>
            <w:r>
              <w:rPr>
                <w:rFonts w:hint="eastAsia"/>
              </w:rPr>
              <w:t>《政府信息公开条例》、教育部关于印发《中小学生艺术素质测评办法》等三个文件的通知</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9</w:t>
            </w:r>
          </w:p>
        </w:tc>
        <w:tc>
          <w:tcPr>
            <w:tcW w:w="841"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教育督导</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机构队伍</w:t>
            </w:r>
          </w:p>
        </w:tc>
        <w:tc>
          <w:tcPr>
            <w:tcW w:w="2198" w:type="dxa"/>
            <w:tcBorders>
              <w:top w:val="single" w:color="auto" w:sz="4" w:space="0"/>
              <w:left w:val="single" w:color="auto" w:sz="4" w:space="0"/>
              <w:bottom w:val="single" w:color="auto" w:sz="4" w:space="0"/>
              <w:right w:val="single" w:color="auto" w:sz="4" w:space="0"/>
            </w:tcBorders>
            <w:vAlign w:val="center"/>
          </w:tcPr>
          <w:p>
            <w:r>
              <w:rPr>
                <w:rFonts w:hint="eastAsia"/>
              </w:rPr>
              <w:t>督导部门组成、督学名单</w:t>
            </w:r>
          </w:p>
        </w:tc>
        <w:tc>
          <w:tcPr>
            <w:tcW w:w="1743" w:type="dxa"/>
            <w:vMerge w:val="restart"/>
            <w:tcBorders>
              <w:top w:val="single" w:color="auto" w:sz="4" w:space="0"/>
              <w:left w:val="single" w:color="auto" w:sz="4" w:space="0"/>
              <w:right w:val="single" w:color="auto" w:sz="4" w:space="0"/>
            </w:tcBorders>
            <w:vAlign w:val="center"/>
          </w:tcPr>
          <w:p>
            <w:r>
              <w:rPr>
                <w:rFonts w:hint="eastAsia"/>
              </w:rPr>
              <w:t>《教育督导条例》、《县域义务教育均衡发展督导评估暂行办法》、《县域义务教育优质均衡发展督导评估办法》</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r>
              <w:rPr>
                <w:rFonts w:hint="eastAsia"/>
              </w:rPr>
              <w:t>■两微一端</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841"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ascii="宋体" w:hAnsi="宋体" w:cs="宋体"/>
                <w:sz w:val="20"/>
              </w:rPr>
              <w:t>学校督导评估</w:t>
            </w:r>
          </w:p>
        </w:tc>
        <w:tc>
          <w:tcPr>
            <w:tcW w:w="2198" w:type="dxa"/>
            <w:tcBorders>
              <w:top w:val="single" w:color="auto" w:sz="4" w:space="0"/>
              <w:left w:val="single" w:color="auto" w:sz="4" w:space="0"/>
              <w:bottom w:val="single" w:color="auto" w:sz="4" w:space="0"/>
              <w:right w:val="single" w:color="auto" w:sz="4" w:space="0"/>
            </w:tcBorders>
            <w:vAlign w:val="center"/>
          </w:tcPr>
          <w:p>
            <w:r>
              <w:rPr>
                <w:rFonts w:hint="eastAsia"/>
              </w:rPr>
              <w:t>年度督导工作计划内容、责任区划分和责任督学名单、责任督学日常督导事项，学</w:t>
            </w:r>
          </w:p>
          <w:p>
            <w:r>
              <w:rPr>
                <w:rFonts w:hint="eastAsia"/>
              </w:rPr>
              <w:t>校督导评估的办法、指标体系、督导评估报告</w:t>
            </w:r>
          </w:p>
        </w:tc>
        <w:tc>
          <w:tcPr>
            <w:tcW w:w="1743" w:type="dxa"/>
            <w:vMerge w:val="continue"/>
            <w:tcBorders>
              <w:left w:val="single" w:color="auto" w:sz="4" w:space="0"/>
              <w:right w:val="single" w:color="auto" w:sz="4" w:space="0"/>
            </w:tcBorders>
            <w:vAlign w:val="center"/>
          </w:tc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r>
              <w:rPr>
                <w:rFonts w:hint="eastAsia"/>
              </w:rPr>
              <w:t>■两微一端</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tcBorders>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841" w:type="dxa"/>
            <w:tcBorders>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sz w:val="20"/>
              </w:rPr>
            </w:pPr>
            <w:r>
              <w:rPr>
                <w:rFonts w:hint="eastAsia"/>
              </w:rPr>
              <w:t>义务教育均衡发展督导评估</w:t>
            </w:r>
          </w:p>
        </w:tc>
        <w:tc>
          <w:tcPr>
            <w:tcW w:w="2198" w:type="dxa"/>
            <w:tcBorders>
              <w:top w:val="single" w:color="auto" w:sz="4" w:space="0"/>
              <w:left w:val="single" w:color="auto" w:sz="4" w:space="0"/>
              <w:bottom w:val="single" w:color="auto" w:sz="4" w:space="0"/>
              <w:right w:val="single" w:color="auto" w:sz="4" w:space="0"/>
            </w:tcBorders>
            <w:vAlign w:val="center"/>
          </w:tcPr>
          <w:p>
            <w:r>
              <w:rPr>
                <w:rFonts w:hint="eastAsia"/>
              </w:rPr>
              <w:t>义务教育均衡发展有关政策文件、职责权限、管理流程、监督方式、年度工作计划等，义务教育均衡发展状况自评方案及结果，省级教育督导机构对县进行督导评估的工作安排、评估结果国务院教育督导委员会对义务教育发展均衡县进行认定的结果、报告</w:t>
            </w:r>
          </w:p>
        </w:tc>
        <w:tc>
          <w:tcPr>
            <w:tcW w:w="1743" w:type="dxa"/>
            <w:vMerge w:val="continue"/>
            <w:tcBorders>
              <w:left w:val="single" w:color="auto" w:sz="4" w:space="0"/>
              <w:bottom w:val="single" w:color="auto" w:sz="4" w:space="0"/>
              <w:right w:val="single" w:color="auto" w:sz="4" w:space="0"/>
            </w:tcBorders>
            <w:vAlign w:val="center"/>
          </w:tc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r>
              <w:rPr>
                <w:rFonts w:hint="eastAsia"/>
              </w:rPr>
              <w:t>■两微一端</w:t>
            </w:r>
          </w:p>
          <w:p>
            <w:r>
              <w:rPr>
                <w:rFonts w:hint="eastAsia"/>
              </w:rPr>
              <w:t>■广播电视</w:t>
            </w:r>
          </w:p>
          <w:p>
            <w:r>
              <w:rPr>
                <w:rFonts w:hint="eastAsia"/>
              </w:rPr>
              <w:t>■纸质媒体</w:t>
            </w:r>
          </w:p>
          <w:p>
            <w:r>
              <w:rPr>
                <w:rFonts w:hint="eastAsia"/>
              </w:rPr>
              <w:t>■公开查阅点</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r>
        <w:tblPrEx>
          <w:tblCellMar>
            <w:top w:w="0" w:type="dxa"/>
            <w:left w:w="0" w:type="dxa"/>
            <w:bottom w:w="0" w:type="dxa"/>
            <w:right w:w="0" w:type="dxa"/>
          </w:tblCellMar>
        </w:tblPrEx>
        <w:trPr>
          <w:trHeight w:val="1080" w:hRule="atLeast"/>
        </w:trPr>
        <w:tc>
          <w:tcPr>
            <w:tcW w:w="4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10</w:t>
            </w:r>
          </w:p>
        </w:tc>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校园安全</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pPr>
            <w:r>
              <w:rPr>
                <w:rFonts w:hint="eastAsia"/>
              </w:rPr>
              <w:t>校园安全管理</w:t>
            </w:r>
          </w:p>
        </w:tc>
        <w:tc>
          <w:tcPr>
            <w:tcW w:w="2198" w:type="dxa"/>
            <w:tcBorders>
              <w:top w:val="single" w:color="auto" w:sz="4" w:space="0"/>
              <w:left w:val="single" w:color="auto" w:sz="4" w:space="0"/>
              <w:bottom w:val="single" w:color="auto" w:sz="4" w:space="0"/>
              <w:right w:val="single" w:color="auto" w:sz="4" w:space="0"/>
            </w:tcBorders>
            <w:vAlign w:val="center"/>
          </w:tcPr>
          <w:p>
            <w:r>
              <w:rPr>
                <w:rFonts w:hint="eastAsia"/>
              </w:rPr>
              <w:t>校园安全管理法律法规、配套管理制度，学生住宿、用餐、组织活动等安全管理情况，校园安全突发事件应急预案、预警信息、应对情况、调查处理情况，校车使用许可申请政策规定及申请流程</w:t>
            </w:r>
          </w:p>
        </w:tc>
        <w:tc>
          <w:tcPr>
            <w:tcW w:w="1743" w:type="dxa"/>
            <w:tcBorders>
              <w:top w:val="single" w:color="auto" w:sz="4" w:space="0"/>
              <w:left w:val="single" w:color="auto" w:sz="4" w:space="0"/>
              <w:bottom w:val="single" w:color="auto" w:sz="4" w:space="0"/>
              <w:right w:val="single" w:color="auto" w:sz="4" w:space="0"/>
            </w:tcBorders>
            <w:vAlign w:val="center"/>
          </w:tcPr>
          <w:p>
            <w:r>
              <w:rPr>
                <w:rFonts w:hint="eastAsia"/>
              </w:rPr>
              <w:t>《政府信息公开条例》、《国务院办公厅关于加强中小学幼儿园安全风险防控体系建设</w:t>
            </w:r>
          </w:p>
          <w:p>
            <w:r>
              <w:rPr>
                <w:rFonts w:hint="eastAsia"/>
              </w:rPr>
              <w:t>的意见》、《教育部关于推进中小学信息公开工作的意见》、《校车安全管理条例》</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信息形成或者变更之日起 20 个工作日内</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县（市、区）教育部门</w:t>
            </w:r>
          </w:p>
        </w:tc>
        <w:tc>
          <w:tcPr>
            <w:tcW w:w="1809" w:type="dxa"/>
            <w:tcBorders>
              <w:top w:val="single" w:color="auto" w:sz="4" w:space="0"/>
              <w:left w:val="single" w:color="auto" w:sz="4" w:space="0"/>
              <w:bottom w:val="single" w:color="auto" w:sz="4" w:space="0"/>
              <w:right w:val="single" w:color="auto" w:sz="4" w:space="0"/>
            </w:tcBorders>
            <w:vAlign w:val="center"/>
          </w:tcPr>
          <w:p>
            <w:r>
              <w:rPr>
                <w:rFonts w:hint="eastAsia"/>
              </w:rPr>
              <w:t>■政府网站</w:t>
            </w:r>
          </w:p>
          <w:p>
            <w:r>
              <w:rPr>
                <w:rFonts w:hint="eastAsia"/>
              </w:rPr>
              <w:t>■广播电视</w:t>
            </w:r>
          </w:p>
          <w:p>
            <w:r>
              <w:rPr>
                <w:rFonts w:hint="eastAsia"/>
              </w:rPr>
              <w:t>■纸质媒体</w:t>
            </w:r>
          </w:p>
          <w:p>
            <w:r>
              <w:rPr>
                <w:rFonts w:hint="eastAsia"/>
              </w:rPr>
              <w:t>■公开查阅点</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r>
              <w:rPr>
                <w:rFonts w:hint="eastAsia" w:ascii="宋体" w:hAnsi="宋体" w:cs="宋体"/>
                <w:w w:val="99"/>
                <w:kern w:val="0"/>
                <w:sz w:val="20"/>
              </w:rPr>
              <w:t>√</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20"/>
              </w:rPr>
            </w:pPr>
          </w:p>
        </w:tc>
      </w:tr>
    </w:tbl>
    <w:p>
      <w:pPr>
        <w:widowControl/>
        <w:spacing w:line="500" w:lineRule="exact"/>
        <w:ind w:right="-198"/>
        <w:rPr>
          <w:rFonts w:ascii="方正小标宋简体" w:hAnsi="方正小标宋简体" w:eastAsia="方正小标宋简体" w:cs="方正小标宋简体"/>
          <w:kern w:val="0"/>
          <w:sz w:val="44"/>
          <w:szCs w:val="44"/>
        </w:rPr>
      </w:pPr>
    </w:p>
    <w:p>
      <w:pPr>
        <w:widowControl/>
        <w:spacing w:line="200" w:lineRule="exact"/>
        <w:jc w:val="left"/>
        <w:rPr>
          <w:kern w:val="0"/>
          <w:sz w:val="20"/>
        </w:rPr>
      </w:pPr>
    </w:p>
    <w:p>
      <w:pPr>
        <w:widowControl/>
        <w:spacing w:line="200" w:lineRule="exact"/>
        <w:jc w:val="left"/>
        <w:rPr>
          <w:kern w:val="0"/>
          <w:sz w:val="20"/>
        </w:rPr>
      </w:pPr>
      <w:bookmarkStart w:id="8" w:name="page29"/>
      <w:bookmarkEnd w:id="8"/>
    </w:p>
    <w:p>
      <w:pPr>
        <w:widowControl/>
        <w:spacing w:line="337" w:lineRule="exact"/>
        <w:jc w:val="left"/>
        <w:rPr>
          <w:kern w:val="0"/>
          <w:sz w:val="20"/>
        </w:rPr>
      </w:pPr>
      <w:bookmarkStart w:id="9" w:name="page30"/>
      <w:bookmarkEnd w:id="9"/>
    </w:p>
    <w:p>
      <w:pPr>
        <w:widowControl/>
        <w:spacing w:line="200" w:lineRule="exact"/>
        <w:jc w:val="left"/>
        <w:rPr>
          <w:kern w:val="0"/>
          <w:sz w:val="20"/>
        </w:rPr>
      </w:pPr>
    </w:p>
    <w:p>
      <w:pPr>
        <w:widowControl/>
        <w:jc w:val="left"/>
        <w:rPr>
          <w:kern w:val="0"/>
          <w:sz w:val="22"/>
        </w:rPr>
        <w:sectPr>
          <w:footerReference r:id="rId8" w:type="default"/>
          <w:pgSz w:w="16840" w:h="11906" w:orient="landscape"/>
          <w:pgMar w:top="1440" w:right="778" w:bottom="429" w:left="580" w:header="0" w:footer="0" w:gutter="0"/>
          <w:cols w:equalWidth="0" w:num="1">
            <w:col w:w="15480"/>
          </w:cols>
        </w:sectPr>
      </w:pPr>
      <w:bookmarkStart w:id="10" w:name="page31"/>
      <w:bookmarkEnd w:id="10"/>
    </w:p>
    <w:p>
      <w:pPr>
        <w:widowControl/>
        <w:spacing w:line="500" w:lineRule="exact"/>
        <w:jc w:val="center"/>
        <w:rPr>
          <w:sz w:val="36"/>
          <w:szCs w:val="36"/>
        </w:rPr>
      </w:pPr>
      <w:bookmarkStart w:id="11" w:name="page35"/>
      <w:bookmarkEnd w:id="11"/>
      <w:r>
        <w:rPr>
          <w:rFonts w:hint="eastAsia" w:ascii="方正小标宋简体" w:hAnsi="方正小标宋简体" w:eastAsia="方正小标宋简体" w:cs="方正小标宋简体"/>
          <w:color w:val="000000"/>
          <w:kern w:val="0"/>
          <w:sz w:val="44"/>
          <w:szCs w:val="44"/>
          <w:lang w:bidi="ar"/>
        </w:rPr>
        <w:t>鼓楼区卫生健康领域基层政务公开标准目录</w:t>
      </w:r>
    </w:p>
    <w:tbl>
      <w:tblPr>
        <w:tblStyle w:val="8"/>
        <w:tblpPr w:leftFromText="180" w:rightFromText="180" w:vertAnchor="text" w:horzAnchor="page" w:tblpX="1191" w:tblpY="762"/>
        <w:tblOverlap w:val="never"/>
        <w:tblW w:w="14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
        <w:gridCol w:w="1067"/>
        <w:gridCol w:w="1407"/>
        <w:gridCol w:w="3138"/>
        <w:gridCol w:w="2142"/>
        <w:gridCol w:w="1545"/>
        <w:gridCol w:w="690"/>
        <w:gridCol w:w="918"/>
        <w:gridCol w:w="570"/>
        <w:gridCol w:w="570"/>
        <w:gridCol w:w="537"/>
        <w:gridCol w:w="663"/>
        <w:gridCol w:w="510"/>
        <w:gridCol w:w="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383"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序号</w:t>
            </w:r>
          </w:p>
        </w:tc>
        <w:tc>
          <w:tcPr>
            <w:tcW w:w="2474" w:type="dxa"/>
            <w:gridSpan w:val="2"/>
            <w:vAlign w:val="center"/>
          </w:tcPr>
          <w:p>
            <w:pPr>
              <w:ind w:firstLine="600" w:firstLineChars="3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公开事项</w:t>
            </w:r>
          </w:p>
        </w:tc>
        <w:tc>
          <w:tcPr>
            <w:tcW w:w="3138"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公开内容（要素）</w:t>
            </w:r>
          </w:p>
        </w:tc>
        <w:tc>
          <w:tcPr>
            <w:tcW w:w="2142"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公开依据</w:t>
            </w:r>
          </w:p>
        </w:tc>
        <w:tc>
          <w:tcPr>
            <w:tcW w:w="1545"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公开时限</w:t>
            </w:r>
          </w:p>
        </w:tc>
        <w:tc>
          <w:tcPr>
            <w:tcW w:w="690"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公开主体</w:t>
            </w:r>
          </w:p>
          <w:p>
            <w:pPr>
              <w:jc w:val="center"/>
              <w:rPr>
                <w:rFonts w:ascii="宋体" w:hAnsi="宋体" w:cs="宋体"/>
                <w:color w:val="000000" w:themeColor="text1"/>
                <w:kern w:val="0"/>
                <w:sz w:val="20"/>
                <w14:textFill>
                  <w14:solidFill>
                    <w14:schemeClr w14:val="tx1"/>
                  </w14:solidFill>
                </w14:textFill>
              </w:rPr>
            </w:pPr>
          </w:p>
        </w:tc>
        <w:tc>
          <w:tcPr>
            <w:tcW w:w="918"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公开渠道和载体</w:t>
            </w:r>
          </w:p>
        </w:tc>
        <w:tc>
          <w:tcPr>
            <w:tcW w:w="1140" w:type="dxa"/>
            <w:gridSpan w:val="2"/>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公开对象</w:t>
            </w:r>
          </w:p>
        </w:tc>
        <w:tc>
          <w:tcPr>
            <w:tcW w:w="1200" w:type="dxa"/>
            <w:gridSpan w:val="2"/>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公开方式</w:t>
            </w:r>
          </w:p>
        </w:tc>
        <w:tc>
          <w:tcPr>
            <w:tcW w:w="1052" w:type="dxa"/>
            <w:gridSpan w:val="2"/>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383" w:type="dxa"/>
            <w:vMerge w:val="continue"/>
            <w:vAlign w:val="center"/>
          </w:tcPr>
          <w:p>
            <w:pPr>
              <w:jc w:val="center"/>
              <w:rPr>
                <w:rFonts w:ascii="宋体" w:hAnsi="宋体" w:cs="宋体"/>
                <w:color w:val="000000" w:themeColor="text1"/>
                <w:kern w:val="0"/>
                <w:sz w:val="20"/>
                <w14:textFill>
                  <w14:solidFill>
                    <w14:schemeClr w14:val="tx1"/>
                  </w14:solidFill>
                </w14:textFill>
              </w:rPr>
            </w:pPr>
          </w:p>
        </w:tc>
        <w:tc>
          <w:tcPr>
            <w:tcW w:w="1067"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一级事项</w:t>
            </w:r>
          </w:p>
        </w:tc>
        <w:tc>
          <w:tcPr>
            <w:tcW w:w="1407"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二级事项</w:t>
            </w:r>
          </w:p>
        </w:tc>
        <w:tc>
          <w:tcPr>
            <w:tcW w:w="3138" w:type="dxa"/>
            <w:vMerge w:val="continue"/>
            <w:vAlign w:val="center"/>
          </w:tcPr>
          <w:p>
            <w:pPr>
              <w:jc w:val="center"/>
              <w:rPr>
                <w:rFonts w:ascii="宋体" w:hAnsi="宋体" w:cs="宋体"/>
                <w:color w:val="000000" w:themeColor="text1"/>
                <w:kern w:val="0"/>
                <w:sz w:val="20"/>
                <w14:textFill>
                  <w14:solidFill>
                    <w14:schemeClr w14:val="tx1"/>
                  </w14:solidFill>
                </w14:textFill>
              </w:rPr>
            </w:pPr>
          </w:p>
        </w:tc>
        <w:tc>
          <w:tcPr>
            <w:tcW w:w="2142" w:type="dxa"/>
            <w:vMerge w:val="continue"/>
            <w:vAlign w:val="center"/>
          </w:tcPr>
          <w:p>
            <w:pPr>
              <w:jc w:val="center"/>
              <w:rPr>
                <w:rFonts w:ascii="宋体" w:hAnsi="宋体" w:cs="宋体"/>
                <w:color w:val="000000" w:themeColor="text1"/>
                <w:kern w:val="0"/>
                <w:sz w:val="20"/>
                <w14:textFill>
                  <w14:solidFill>
                    <w14:schemeClr w14:val="tx1"/>
                  </w14:solidFill>
                </w14:textFill>
              </w:rPr>
            </w:pPr>
          </w:p>
        </w:tc>
        <w:tc>
          <w:tcPr>
            <w:tcW w:w="1545" w:type="dxa"/>
            <w:vMerge w:val="continue"/>
            <w:vAlign w:val="center"/>
          </w:tcPr>
          <w:p>
            <w:pPr>
              <w:jc w:val="center"/>
              <w:rPr>
                <w:rFonts w:ascii="宋体" w:hAnsi="宋体" w:cs="宋体"/>
                <w:color w:val="000000" w:themeColor="text1"/>
                <w:kern w:val="0"/>
                <w:sz w:val="20"/>
                <w14:textFill>
                  <w14:solidFill>
                    <w14:schemeClr w14:val="tx1"/>
                  </w14:solidFill>
                </w14:textFill>
              </w:rPr>
            </w:pPr>
          </w:p>
        </w:tc>
        <w:tc>
          <w:tcPr>
            <w:tcW w:w="690" w:type="dxa"/>
            <w:vMerge w:val="continue"/>
            <w:vAlign w:val="center"/>
          </w:tcPr>
          <w:p>
            <w:pPr>
              <w:jc w:val="center"/>
              <w:rPr>
                <w:rFonts w:ascii="宋体" w:hAnsi="宋体" w:cs="宋体"/>
                <w:color w:val="000000" w:themeColor="text1"/>
                <w:kern w:val="0"/>
                <w:sz w:val="20"/>
                <w14:textFill>
                  <w14:solidFill>
                    <w14:schemeClr w14:val="tx1"/>
                  </w14:solidFill>
                </w14:textFill>
              </w:rPr>
            </w:pPr>
          </w:p>
        </w:tc>
        <w:tc>
          <w:tcPr>
            <w:tcW w:w="918" w:type="dxa"/>
            <w:vMerge w:val="continue"/>
            <w:vAlign w:val="center"/>
          </w:tcPr>
          <w:p>
            <w:pPr>
              <w:jc w:val="center"/>
              <w:rPr>
                <w:rFonts w:ascii="宋体" w:hAnsi="宋体" w:cs="宋体"/>
                <w:color w:val="000000" w:themeColor="text1"/>
                <w:kern w:val="0"/>
                <w:sz w:val="20"/>
                <w14:textFill>
                  <w14:solidFill>
                    <w14:schemeClr w14:val="tx1"/>
                  </w14:solidFill>
                </w14:textFill>
              </w:rPr>
            </w:pPr>
          </w:p>
        </w:tc>
        <w:tc>
          <w:tcPr>
            <w:tcW w:w="570" w:type="dxa"/>
            <w:vAlign w:val="center"/>
          </w:tcPr>
          <w:p>
            <w:pPr>
              <w:spacing w:line="200" w:lineRule="exact"/>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全社会</w:t>
            </w:r>
          </w:p>
        </w:tc>
        <w:tc>
          <w:tcPr>
            <w:tcW w:w="570" w:type="dxa"/>
            <w:vAlign w:val="center"/>
          </w:tcPr>
          <w:p>
            <w:pPr>
              <w:spacing w:line="200" w:lineRule="exact"/>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特定群体</w:t>
            </w:r>
          </w:p>
        </w:tc>
        <w:tc>
          <w:tcPr>
            <w:tcW w:w="537" w:type="dxa"/>
            <w:vAlign w:val="center"/>
          </w:tcPr>
          <w:p>
            <w:pPr>
              <w:spacing w:line="200" w:lineRule="exact"/>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主动</w:t>
            </w:r>
          </w:p>
        </w:tc>
        <w:tc>
          <w:tcPr>
            <w:tcW w:w="663" w:type="dxa"/>
            <w:vAlign w:val="center"/>
          </w:tcPr>
          <w:p>
            <w:pPr>
              <w:spacing w:line="200" w:lineRule="exact"/>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依申请公开</w:t>
            </w:r>
          </w:p>
        </w:tc>
        <w:tc>
          <w:tcPr>
            <w:tcW w:w="510" w:type="dxa"/>
            <w:vAlign w:val="center"/>
          </w:tcPr>
          <w:p>
            <w:pPr>
              <w:spacing w:line="200" w:lineRule="exact"/>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县级</w:t>
            </w:r>
          </w:p>
        </w:tc>
        <w:tc>
          <w:tcPr>
            <w:tcW w:w="542" w:type="dxa"/>
            <w:vAlign w:val="center"/>
          </w:tcPr>
          <w:p>
            <w:pPr>
              <w:spacing w:line="200" w:lineRule="exact"/>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3"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w:t>
            </w:r>
          </w:p>
        </w:tc>
        <w:tc>
          <w:tcPr>
            <w:tcW w:w="1067" w:type="dxa"/>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行政许可类事项</w:t>
            </w:r>
          </w:p>
        </w:tc>
        <w:tc>
          <w:tcPr>
            <w:tcW w:w="1407"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母婴保健技术服务机构执业许可（包括计划生育技术服务机构执业许可）（权限内）</w:t>
            </w:r>
          </w:p>
        </w:tc>
        <w:tc>
          <w:tcPr>
            <w:tcW w:w="3138" w:type="dxa"/>
          </w:tcPr>
          <w:p>
            <w:pPr>
              <w:numPr>
                <w:ilvl w:val="0"/>
                <w:numId w:val="3"/>
              </w:numPr>
              <w:spacing w:line="300" w:lineRule="exac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xml:space="preserve">法律法规和政策文件 </w:t>
            </w:r>
          </w:p>
          <w:p>
            <w:pPr>
              <w:numPr>
                <w:ilvl w:val="0"/>
                <w:numId w:val="3"/>
              </w:numPr>
              <w:spacing w:line="300" w:lineRule="exac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xml:space="preserve">办事指南，包括：适用范围、事项审查类型、项 目信息（项目名称、审批类别、项目编码）、办理 依据、受理机构、决定机构、审批数量、办理条件、 申请材料、申请接收、办理基本流程、办理方式、 审批时限、审批收费依据及标准、审批结果、结果 送达、申请人权利和义务、咨询途径、监督和投诉 渠道、办公地址和时间等 </w:t>
            </w:r>
          </w:p>
          <w:p>
            <w:pPr>
              <w:numPr>
                <w:ilvl w:val="0"/>
                <w:numId w:val="3"/>
              </w:numPr>
              <w:spacing w:line="300" w:lineRule="exac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过程信息，各地可根据实际情况适当公开受理、 审核、审批、送达等相关信息</w:t>
            </w:r>
          </w:p>
        </w:tc>
        <w:tc>
          <w:tcPr>
            <w:tcW w:w="2142" w:type="dxa"/>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行政许可法》、《母婴保健法》、《母婴保健法实施办法》、《国务院于第六批取消和调整行政行政审批项目的决定》、《国家卫生健康委关于修改》&lt;职业健康检查管理办法&gt;等4部门规章的决定》、《计划生育技术服务管理条例》</w:t>
            </w:r>
          </w:p>
          <w:p>
            <w:pPr>
              <w:rPr>
                <w:rFonts w:ascii="宋体" w:hAnsi="宋体" w:cs="宋体"/>
                <w:color w:val="000000" w:themeColor="text1"/>
                <w:kern w:val="0"/>
                <w:sz w:val="20"/>
                <w14:textFill>
                  <w14:solidFill>
                    <w14:schemeClr w14:val="tx1"/>
                  </w14:solidFill>
                </w14:textFill>
              </w:rPr>
            </w:pPr>
          </w:p>
        </w:tc>
        <w:tc>
          <w:tcPr>
            <w:tcW w:w="1545"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20 个工作日内 予以公开</w:t>
            </w:r>
          </w:p>
        </w:tc>
        <w:tc>
          <w:tcPr>
            <w:tcW w:w="690"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tc>
        <w:tc>
          <w:tcPr>
            <w:tcW w:w="570" w:type="dxa"/>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rPr>
                <w:rFonts w:ascii="宋体" w:hAnsi="宋体" w:cs="宋体"/>
                <w:color w:val="000000" w:themeColor="text1"/>
                <w:kern w:val="0"/>
                <w:sz w:val="20"/>
                <w14:textFill>
                  <w14:solidFill>
                    <w14:schemeClr w14:val="tx1"/>
                  </w14:solidFill>
                </w14:textFill>
              </w:rPr>
            </w:pPr>
          </w:p>
        </w:tc>
        <w:tc>
          <w:tcPr>
            <w:tcW w:w="570" w:type="dxa"/>
            <w:vAlign w:val="center"/>
          </w:tcPr>
          <w:p>
            <w:pPr>
              <w:rPr>
                <w:rFonts w:ascii="宋体" w:hAnsi="宋体" w:cs="宋体"/>
                <w:color w:val="000000" w:themeColor="text1"/>
                <w:kern w:val="0"/>
                <w:sz w:val="20"/>
                <w14:textFill>
                  <w14:solidFill>
                    <w14:schemeClr w14:val="tx1"/>
                  </w14:solidFill>
                </w14:textFill>
              </w:rPr>
            </w:pPr>
          </w:p>
        </w:tc>
        <w:tc>
          <w:tcPr>
            <w:tcW w:w="537" w:type="dxa"/>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rPr>
                <w:rFonts w:ascii="宋体" w:hAnsi="宋体" w:cs="宋体"/>
                <w:color w:val="000000" w:themeColor="text1"/>
                <w:kern w:val="0"/>
                <w:sz w:val="20"/>
                <w14:textFill>
                  <w14:solidFill>
                    <w14:schemeClr w14:val="tx1"/>
                  </w14:solidFill>
                </w14:textFill>
              </w:rPr>
            </w:pPr>
          </w:p>
        </w:tc>
        <w:tc>
          <w:tcPr>
            <w:tcW w:w="663" w:type="dxa"/>
            <w:vAlign w:val="center"/>
          </w:tcPr>
          <w:p>
            <w:pPr>
              <w:rPr>
                <w:rFonts w:ascii="宋体" w:hAnsi="宋体" w:cs="宋体"/>
                <w:color w:val="000000" w:themeColor="text1"/>
                <w:kern w:val="0"/>
                <w:sz w:val="20"/>
                <w14:textFill>
                  <w14:solidFill>
                    <w14:schemeClr w14:val="tx1"/>
                  </w14:solidFill>
                </w14:textFill>
              </w:rPr>
            </w:pPr>
          </w:p>
        </w:tc>
        <w:tc>
          <w:tcPr>
            <w:tcW w:w="510" w:type="dxa"/>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rPr>
                <w:rFonts w:ascii="宋体" w:hAnsi="宋体" w:cs="宋体"/>
                <w:color w:val="000000" w:themeColor="text1"/>
                <w:kern w:val="0"/>
                <w:sz w:val="20"/>
                <w14:textFill>
                  <w14:solidFill>
                    <w14:schemeClr w14:val="tx1"/>
                  </w14:solidFill>
                </w14:textFill>
              </w:rPr>
            </w:pPr>
          </w:p>
        </w:tc>
        <w:tc>
          <w:tcPr>
            <w:tcW w:w="542" w:type="dxa"/>
            <w:vAlign w:val="center"/>
          </w:tcPr>
          <w:p>
            <w:pP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383" w:type="dxa"/>
          </w:tcPr>
          <w:p>
            <w:pPr>
              <w:jc w:val="center"/>
              <w:rPr>
                <w:rFonts w:ascii="宋体" w:hAnsi="宋体" w:cs="宋体"/>
                <w:color w:val="000000" w:themeColor="text1"/>
                <w:kern w:val="0"/>
                <w:sz w:val="20"/>
                <w14:textFill>
                  <w14:solidFill>
                    <w14:schemeClr w14:val="tx1"/>
                  </w14:solidFill>
                </w14:textFill>
              </w:rPr>
            </w:pPr>
          </w:p>
        </w:tc>
        <w:tc>
          <w:tcPr>
            <w:tcW w:w="1067" w:type="dxa"/>
          </w:tcPr>
          <w:p>
            <w:pPr>
              <w:jc w:val="center"/>
              <w:rPr>
                <w:rFonts w:ascii="宋体" w:hAnsi="宋体" w:cs="宋体"/>
                <w:color w:val="000000" w:themeColor="text1"/>
                <w:kern w:val="0"/>
                <w:sz w:val="20"/>
                <w14:textFill>
                  <w14:solidFill>
                    <w14:schemeClr w14:val="tx1"/>
                  </w14:solidFill>
                </w14:textFill>
              </w:rPr>
            </w:pPr>
          </w:p>
        </w:tc>
        <w:tc>
          <w:tcPr>
            <w:tcW w:w="1407" w:type="dxa"/>
          </w:tcPr>
          <w:p>
            <w:pPr>
              <w:jc w:val="center"/>
              <w:rPr>
                <w:rFonts w:ascii="宋体" w:hAnsi="宋体" w:cs="宋体"/>
                <w:color w:val="000000" w:themeColor="text1"/>
                <w:kern w:val="0"/>
                <w:sz w:val="20"/>
                <w14:textFill>
                  <w14:solidFill>
                    <w14:schemeClr w14:val="tx1"/>
                  </w14:solidFill>
                </w14:textFill>
              </w:rPr>
            </w:pPr>
          </w:p>
        </w:tc>
        <w:tc>
          <w:tcPr>
            <w:tcW w:w="3138" w:type="dxa"/>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结果信息——母婴保健技术执业许可证信息</w:t>
            </w:r>
          </w:p>
        </w:tc>
        <w:tc>
          <w:tcPr>
            <w:tcW w:w="2142" w:type="dxa"/>
          </w:tcPr>
          <w:p>
            <w:pPr>
              <w:rPr>
                <w:rFonts w:ascii="宋体" w:hAnsi="宋体" w:cs="宋体"/>
                <w:color w:val="000000" w:themeColor="text1"/>
                <w:kern w:val="0"/>
                <w:sz w:val="20"/>
                <w14:textFill>
                  <w14:solidFill>
                    <w14:schemeClr w14:val="tx1"/>
                  </w14:solidFill>
                </w14:textFill>
              </w:rPr>
            </w:pPr>
          </w:p>
        </w:tc>
        <w:tc>
          <w:tcPr>
            <w:tcW w:w="1545"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7 个工作日内予 以公开</w:t>
            </w:r>
          </w:p>
        </w:tc>
        <w:tc>
          <w:tcPr>
            <w:tcW w:w="690"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p>
            <w:pPr>
              <w:rPr>
                <w:rFonts w:ascii="宋体" w:hAnsi="宋体" w:cs="宋体"/>
                <w:color w:val="000000" w:themeColor="text1"/>
                <w:kern w:val="0"/>
                <w:sz w:val="20"/>
                <w14:textFill>
                  <w14:solidFill>
                    <w14:schemeClr w14:val="tx1"/>
                  </w14:solidFill>
                </w14:textFill>
              </w:rPr>
            </w:pPr>
          </w:p>
        </w:tc>
        <w:tc>
          <w:tcPr>
            <w:tcW w:w="570" w:type="dxa"/>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70" w:type="dxa"/>
          </w:tcPr>
          <w:p>
            <w:pPr>
              <w:jc w:val="center"/>
              <w:rPr>
                <w:rFonts w:ascii="宋体" w:hAnsi="宋体" w:cs="宋体"/>
                <w:color w:val="000000" w:themeColor="text1"/>
                <w:kern w:val="0"/>
                <w:sz w:val="20"/>
                <w14:textFill>
                  <w14:solidFill>
                    <w14:schemeClr w14:val="tx1"/>
                  </w14:solidFill>
                </w14:textFill>
              </w:rPr>
            </w:pPr>
          </w:p>
        </w:tc>
        <w:tc>
          <w:tcPr>
            <w:tcW w:w="537" w:type="dxa"/>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663" w:type="dxa"/>
          </w:tcPr>
          <w:p>
            <w:pPr>
              <w:jc w:val="center"/>
              <w:rPr>
                <w:rFonts w:ascii="宋体" w:hAnsi="宋体" w:cs="宋体"/>
                <w:color w:val="000000" w:themeColor="text1"/>
                <w:kern w:val="0"/>
                <w:sz w:val="20"/>
                <w14:textFill>
                  <w14:solidFill>
                    <w14:schemeClr w14:val="tx1"/>
                  </w14:solidFill>
                </w14:textFill>
              </w:rPr>
            </w:pPr>
          </w:p>
        </w:tc>
        <w:tc>
          <w:tcPr>
            <w:tcW w:w="510" w:type="dxa"/>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42" w:type="dxa"/>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6" w:hRule="atLeast"/>
        </w:trPr>
        <w:tc>
          <w:tcPr>
            <w:tcW w:w="383"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w:t>
            </w:r>
          </w:p>
          <w:p>
            <w:pPr>
              <w:jc w:val="center"/>
              <w:rPr>
                <w:rFonts w:ascii="宋体" w:hAnsi="宋体" w:cs="宋体"/>
                <w:color w:val="000000" w:themeColor="text1"/>
                <w:kern w:val="0"/>
                <w:sz w:val="20"/>
                <w14:textFill>
                  <w14:solidFill>
                    <w14:schemeClr w14:val="tx1"/>
                  </w14:solidFill>
                </w14:textFill>
              </w:rPr>
            </w:pPr>
          </w:p>
        </w:tc>
        <w:tc>
          <w:tcPr>
            <w:tcW w:w="1067" w:type="dxa"/>
            <w:vMerge w:val="restart"/>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行政许可类事项</w:t>
            </w:r>
          </w:p>
          <w:p>
            <w:pPr>
              <w:rPr>
                <w:rFonts w:ascii="宋体" w:hAnsi="宋体" w:cs="宋体"/>
                <w:color w:val="000000" w:themeColor="text1"/>
                <w:kern w:val="0"/>
                <w:sz w:val="20"/>
                <w14:textFill>
                  <w14:solidFill>
                    <w14:schemeClr w14:val="tx1"/>
                  </w14:solidFill>
                </w14:textFill>
              </w:rPr>
            </w:pPr>
          </w:p>
        </w:tc>
        <w:tc>
          <w:tcPr>
            <w:tcW w:w="1407" w:type="dxa"/>
            <w:vMerge w:val="restart"/>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母婴保健服务人员资格认定（包括计划生育技术服务人员合格证）（权限内</w:t>
            </w:r>
          </w:p>
          <w:p>
            <w:pPr>
              <w:rPr>
                <w:rFonts w:ascii="宋体" w:hAnsi="宋体" w:cs="宋体"/>
                <w:color w:val="000000" w:themeColor="text1"/>
                <w:kern w:val="0"/>
                <w:sz w:val="20"/>
                <w14:textFill>
                  <w14:solidFill>
                    <w14:schemeClr w14:val="tx1"/>
                  </w14:solidFill>
                </w14:textFill>
              </w:rPr>
            </w:pPr>
          </w:p>
        </w:tc>
        <w:tc>
          <w:tcPr>
            <w:tcW w:w="313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w:t>
            </w:r>
            <w:r>
              <w:rPr>
                <w:rFonts w:hint="eastAsia" w:ascii="宋体" w:hAnsi="宋体" w:cs="宋体"/>
                <w:color w:val="000000" w:themeColor="text1"/>
                <w:kern w:val="0"/>
                <w:sz w:val="20"/>
                <w:lang w:bidi="ar"/>
                <w14:textFill>
                  <w14:solidFill>
                    <w14:schemeClr w14:val="tx1"/>
                  </w14:solidFill>
                </w14:textFill>
              </w:rPr>
              <w:t>、</w:t>
            </w:r>
            <w:r>
              <w:rPr>
                <w:rFonts w:hint="eastAsia" w:ascii="宋体" w:hAnsi="宋体" w:cs="宋体"/>
                <w:color w:val="000000" w:themeColor="text1"/>
                <w:kern w:val="0"/>
                <w:sz w:val="20"/>
                <w14:textFill>
                  <w14:solidFill>
                    <w14:schemeClr w14:val="tx1"/>
                  </w14:solidFill>
                </w14:textFill>
              </w:rPr>
              <w:t xml:space="preserve">法律法规和政策文件 </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w:t>
            </w:r>
            <w:r>
              <w:rPr>
                <w:rFonts w:hint="eastAsia" w:ascii="宋体" w:hAnsi="宋体" w:cs="宋体"/>
                <w:color w:val="000000" w:themeColor="text1"/>
                <w:kern w:val="0"/>
                <w:sz w:val="20"/>
                <w:lang w:bidi="ar"/>
                <w14:textFill>
                  <w14:solidFill>
                    <w14:schemeClr w14:val="tx1"/>
                  </w14:solidFill>
                </w14:textFill>
              </w:rPr>
              <w:t>、</w:t>
            </w:r>
            <w:r>
              <w:rPr>
                <w:rFonts w:hint="eastAsia" w:ascii="宋体" w:hAnsi="宋体" w:cs="宋体"/>
                <w:color w:val="000000" w:themeColor="text1"/>
                <w:kern w:val="0"/>
                <w:sz w:val="20"/>
                <w14:textFill>
                  <w14:solidFill>
                    <w14:schemeClr w14:val="tx1"/>
                  </w14:solidFill>
                </w14:textFill>
              </w:rPr>
              <w:t xml:space="preserve">办事指南，包括：适用范围、事项审查类型、项 目信息（项目名称、审批类别、项目编码）、办理 依据、受理机构、决定机构、审批数量、办理条件、 申请材料、申请接收、办理基本流程、办理方式、 审批时限、审批收费依据及标准、审批结果、结果 送达、申请人权利和义务、咨询途径、监督和投诉 渠道、办公地址和时间等 </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w:t>
            </w:r>
            <w:r>
              <w:rPr>
                <w:rFonts w:hint="eastAsia" w:ascii="宋体" w:hAnsi="宋体" w:cs="宋体"/>
                <w:color w:val="000000" w:themeColor="text1"/>
                <w:kern w:val="0"/>
                <w:sz w:val="20"/>
                <w:lang w:bidi="ar"/>
                <w14:textFill>
                  <w14:solidFill>
                    <w14:schemeClr w14:val="tx1"/>
                  </w14:solidFill>
                </w14:textFill>
              </w:rPr>
              <w:t>、</w:t>
            </w:r>
            <w:r>
              <w:rPr>
                <w:rFonts w:hint="eastAsia" w:ascii="宋体" w:hAnsi="宋体" w:cs="宋体"/>
                <w:color w:val="000000" w:themeColor="text1"/>
                <w:kern w:val="0"/>
                <w:sz w:val="20"/>
                <w14:textFill>
                  <w14:solidFill>
                    <w14:schemeClr w14:val="tx1"/>
                  </w14:solidFill>
                </w14:textFill>
              </w:rPr>
              <w:t>过程信息，各地可根据实际情况适当公开受理、 审核、审批、送达等相关信息</w:t>
            </w:r>
          </w:p>
        </w:tc>
        <w:tc>
          <w:tcPr>
            <w:tcW w:w="2142" w:type="dxa"/>
            <w:vMerge w:val="restart"/>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《行政许可法》《母婴保健法》、《母婴保健法实施办法》、《国家卫生健康委关于修改》&lt;职业健康检查管理办法&gt;等4部门规章的定》、《计划生育技术服务管理条例实施细则》</w:t>
            </w:r>
          </w:p>
        </w:tc>
        <w:tc>
          <w:tcPr>
            <w:tcW w:w="1545"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20 个工作日内予以公开</w:t>
            </w:r>
          </w:p>
        </w:tc>
        <w:tc>
          <w:tcPr>
            <w:tcW w:w="690"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p>
            <w:pPr>
              <w:rPr>
                <w:rFonts w:ascii="宋体" w:hAnsi="宋体" w:cs="宋体"/>
                <w:color w:val="000000" w:themeColor="text1"/>
                <w:kern w:val="0"/>
                <w:sz w:val="20"/>
                <w14:textFill>
                  <w14:solidFill>
                    <w14:schemeClr w14:val="tx1"/>
                  </w14:solidFill>
                </w14:textFill>
              </w:rPr>
            </w:pPr>
          </w:p>
        </w:tc>
        <w:tc>
          <w:tcPr>
            <w:tcW w:w="91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p>
            <w:pPr>
              <w:rPr>
                <w:rFonts w:ascii="宋体" w:hAnsi="宋体" w:cs="宋体"/>
                <w:color w:val="000000" w:themeColor="text1"/>
                <w:kern w:val="0"/>
                <w:sz w:val="20"/>
                <w14:textFill>
                  <w14:solidFill>
                    <w14:schemeClr w14:val="tx1"/>
                  </w14:solidFill>
                </w14:textFill>
              </w:rPr>
            </w:pPr>
          </w:p>
        </w:tc>
        <w:tc>
          <w:tcPr>
            <w:tcW w:w="570" w:type="dxa"/>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70" w:type="dxa"/>
            <w:vAlign w:val="center"/>
          </w:tcPr>
          <w:p>
            <w:pPr>
              <w:jc w:val="center"/>
              <w:rPr>
                <w:rFonts w:ascii="宋体" w:hAnsi="宋体" w:cs="宋体"/>
                <w:color w:val="000000" w:themeColor="text1"/>
                <w:kern w:val="0"/>
                <w:sz w:val="20"/>
                <w14:textFill>
                  <w14:solidFill>
                    <w14:schemeClr w14:val="tx1"/>
                  </w14:solidFill>
                </w14:textFill>
              </w:rPr>
            </w:pPr>
          </w:p>
        </w:tc>
        <w:tc>
          <w:tcPr>
            <w:tcW w:w="537" w:type="dxa"/>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663" w:type="dxa"/>
            <w:vAlign w:val="center"/>
          </w:tcPr>
          <w:p>
            <w:pPr>
              <w:jc w:val="center"/>
              <w:rPr>
                <w:rFonts w:ascii="宋体" w:hAnsi="宋体" w:cs="宋体"/>
                <w:color w:val="000000" w:themeColor="text1"/>
                <w:kern w:val="0"/>
                <w:sz w:val="20"/>
                <w14:textFill>
                  <w14:solidFill>
                    <w14:schemeClr w14:val="tx1"/>
                  </w14:solidFill>
                </w14:textFill>
              </w:rPr>
            </w:pPr>
          </w:p>
        </w:tc>
        <w:tc>
          <w:tcPr>
            <w:tcW w:w="510" w:type="dxa"/>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42" w:type="dxa"/>
            <w:vAlign w:val="center"/>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atLeast"/>
        </w:trPr>
        <w:tc>
          <w:tcPr>
            <w:tcW w:w="383" w:type="dxa"/>
            <w:vMerge w:val="continue"/>
          </w:tcPr>
          <w:p>
            <w:pPr>
              <w:jc w:val="center"/>
              <w:rPr>
                <w:rFonts w:ascii="宋体" w:hAnsi="宋体" w:cs="宋体"/>
                <w:color w:val="000000" w:themeColor="text1"/>
                <w:kern w:val="0"/>
                <w:sz w:val="20"/>
                <w14:textFill>
                  <w14:solidFill>
                    <w14:schemeClr w14:val="tx1"/>
                  </w14:solidFill>
                </w14:textFill>
              </w:rPr>
            </w:pPr>
          </w:p>
        </w:tc>
        <w:tc>
          <w:tcPr>
            <w:tcW w:w="1067" w:type="dxa"/>
            <w:vMerge w:val="continue"/>
          </w:tcPr>
          <w:p>
            <w:pPr>
              <w:rPr>
                <w:rFonts w:ascii="宋体" w:hAnsi="宋体" w:cs="宋体"/>
                <w:color w:val="000000" w:themeColor="text1"/>
                <w:kern w:val="0"/>
                <w:sz w:val="20"/>
                <w14:textFill>
                  <w14:solidFill>
                    <w14:schemeClr w14:val="tx1"/>
                  </w14:solidFill>
                </w14:textFill>
              </w:rPr>
            </w:pPr>
          </w:p>
        </w:tc>
        <w:tc>
          <w:tcPr>
            <w:tcW w:w="1407" w:type="dxa"/>
            <w:vMerge w:val="continue"/>
          </w:tcPr>
          <w:p>
            <w:pPr>
              <w:rPr>
                <w:rFonts w:ascii="宋体" w:hAnsi="宋体" w:cs="宋体"/>
                <w:color w:val="000000" w:themeColor="text1"/>
                <w:kern w:val="0"/>
                <w:sz w:val="20"/>
                <w14:textFill>
                  <w14:solidFill>
                    <w14:schemeClr w14:val="tx1"/>
                  </w14:solidFill>
                </w14:textFill>
              </w:rPr>
            </w:pPr>
          </w:p>
        </w:tc>
        <w:tc>
          <w:tcPr>
            <w:tcW w:w="313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结果信息，包括姓名、性别、类别、执业地点、证书编号、主要执业机构、发证（批准）机关等相关信息</w:t>
            </w:r>
          </w:p>
        </w:tc>
        <w:tc>
          <w:tcPr>
            <w:tcW w:w="2142" w:type="dxa"/>
            <w:vMerge w:val="continue"/>
          </w:tcPr>
          <w:p>
            <w:pPr>
              <w:rPr>
                <w:rFonts w:ascii="宋体" w:hAnsi="宋体" w:cs="宋体"/>
                <w:color w:val="000000" w:themeColor="text1"/>
                <w:kern w:val="0"/>
                <w:sz w:val="20"/>
                <w14:textFill>
                  <w14:solidFill>
                    <w14:schemeClr w14:val="tx1"/>
                  </w14:solidFill>
                </w14:textFill>
              </w:rPr>
            </w:pPr>
          </w:p>
        </w:tc>
        <w:tc>
          <w:tcPr>
            <w:tcW w:w="1545"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7 个工作日内予以公开</w:t>
            </w:r>
          </w:p>
        </w:tc>
        <w:tc>
          <w:tcPr>
            <w:tcW w:w="690"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p>
            <w:pPr>
              <w:rPr>
                <w:rFonts w:ascii="宋体" w:hAnsi="宋体" w:cs="宋体"/>
                <w:color w:val="000000" w:themeColor="text1"/>
                <w:kern w:val="0"/>
                <w:sz w:val="20"/>
                <w14:textFill>
                  <w14:solidFill>
                    <w14:schemeClr w14:val="tx1"/>
                  </w14:solidFill>
                </w14:textFill>
              </w:rPr>
            </w:pPr>
          </w:p>
        </w:tc>
        <w:tc>
          <w:tcPr>
            <w:tcW w:w="570"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70" w:type="dxa"/>
            <w:vAlign w:val="center"/>
          </w:tcPr>
          <w:p>
            <w:pPr>
              <w:jc w:val="center"/>
              <w:rPr>
                <w:rFonts w:ascii="宋体" w:hAnsi="宋体" w:cs="宋体"/>
                <w:color w:val="000000" w:themeColor="text1"/>
                <w:kern w:val="0"/>
                <w:sz w:val="20"/>
                <w14:textFill>
                  <w14:solidFill>
                    <w14:schemeClr w14:val="tx1"/>
                  </w14:solidFill>
                </w14:textFill>
              </w:rPr>
            </w:pPr>
          </w:p>
        </w:tc>
        <w:tc>
          <w:tcPr>
            <w:tcW w:w="537"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663" w:type="dxa"/>
            <w:vAlign w:val="center"/>
          </w:tcPr>
          <w:p>
            <w:pPr>
              <w:jc w:val="center"/>
              <w:rPr>
                <w:rFonts w:ascii="宋体" w:hAnsi="宋体" w:cs="宋体"/>
                <w:color w:val="000000" w:themeColor="text1"/>
                <w:kern w:val="0"/>
                <w:sz w:val="20"/>
                <w14:textFill>
                  <w14:solidFill>
                    <w14:schemeClr w14:val="tx1"/>
                  </w14:solidFill>
                </w14:textFill>
              </w:rPr>
            </w:pPr>
          </w:p>
        </w:tc>
        <w:tc>
          <w:tcPr>
            <w:tcW w:w="510"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42" w:type="dxa"/>
            <w:vAlign w:val="center"/>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5" w:hRule="atLeast"/>
        </w:trPr>
        <w:tc>
          <w:tcPr>
            <w:tcW w:w="383"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3</w:t>
            </w:r>
          </w:p>
        </w:tc>
        <w:tc>
          <w:tcPr>
            <w:tcW w:w="1067"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w w:val="99"/>
                <w:kern w:val="0"/>
                <w:sz w:val="20"/>
                <w14:textFill>
                  <w14:solidFill>
                    <w14:schemeClr w14:val="tx1"/>
                  </w14:solidFill>
                </w14:textFill>
              </w:rPr>
              <w:t>行政许可类事项</w:t>
            </w:r>
          </w:p>
        </w:tc>
        <w:tc>
          <w:tcPr>
            <w:tcW w:w="1407"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w w:val="99"/>
                <w:kern w:val="0"/>
                <w:sz w:val="20"/>
                <w14:textFill>
                  <w14:solidFill>
                    <w14:schemeClr w14:val="tx1"/>
                  </w14:solidFill>
                </w14:textFill>
              </w:rPr>
              <w:t>医疗机构设置及执业登记</w:t>
            </w: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w w:val="88"/>
                <w:kern w:val="0"/>
                <w:sz w:val="20"/>
                <w14:textFill>
                  <w14:solidFill>
                    <w14:schemeClr w14:val="tx1"/>
                  </w14:solidFill>
                </w14:textFill>
              </w:rPr>
              <w:t>（含港澳台）（权限</w:t>
            </w:r>
            <w:r>
              <w:rPr>
                <w:rFonts w:hint="eastAsia" w:ascii="宋体" w:hAnsi="宋体" w:cs="宋体"/>
                <w:color w:val="000000" w:themeColor="text1"/>
                <w:w w:val="99"/>
                <w:kern w:val="0"/>
                <w:sz w:val="20"/>
                <w14:textFill>
                  <w14:solidFill>
                    <w14:schemeClr w14:val="tx1"/>
                  </w14:solidFill>
                </w14:textFill>
              </w:rPr>
              <w:t>内）</w:t>
            </w:r>
          </w:p>
        </w:tc>
        <w:tc>
          <w:tcPr>
            <w:tcW w:w="3138"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1.法律法规和政策文件</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3.过程信息，各地可根据实际情况适当公开受理、审核、审批、送达等相关信息</w:t>
            </w:r>
          </w:p>
        </w:tc>
        <w:tc>
          <w:tcPr>
            <w:tcW w:w="2142"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《行政许可法》、《医疗机构管理条例》、《医疗机构管理条例实施细则》、《医疗美容服务管理办法》</w:t>
            </w:r>
          </w:p>
        </w:tc>
        <w:tc>
          <w:tcPr>
            <w:tcW w:w="1545"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20 个工作日内予以公开</w:t>
            </w:r>
          </w:p>
        </w:tc>
        <w:tc>
          <w:tcPr>
            <w:tcW w:w="690" w:type="dxa"/>
            <w:vAlign w:val="center"/>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vAlign w:val="center"/>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p>
            <w:pPr>
              <w:jc w:val="center"/>
              <w:rPr>
                <w:rFonts w:ascii="宋体" w:hAnsi="宋体" w:cs="宋体"/>
                <w:color w:val="000000" w:themeColor="text1"/>
                <w:kern w:val="0"/>
                <w:sz w:val="20"/>
                <w14:textFill>
                  <w14:solidFill>
                    <w14:schemeClr w14:val="tx1"/>
                  </w14:solidFill>
                </w14:textFill>
              </w:rPr>
            </w:pPr>
          </w:p>
        </w:tc>
        <w:tc>
          <w:tcPr>
            <w:tcW w:w="570" w:type="dxa"/>
            <w:vAlign w:val="center"/>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70" w:type="dxa"/>
            <w:vAlign w:val="center"/>
          </w:tcPr>
          <w:p>
            <w:pPr>
              <w:jc w:val="center"/>
              <w:rPr>
                <w:rFonts w:ascii="宋体" w:hAnsi="宋体" w:cs="宋体"/>
                <w:color w:val="000000" w:themeColor="text1"/>
                <w:kern w:val="0"/>
                <w:sz w:val="20"/>
                <w14:textFill>
                  <w14:solidFill>
                    <w14:schemeClr w14:val="tx1"/>
                  </w14:solidFill>
                </w14:textFill>
              </w:rPr>
            </w:pPr>
          </w:p>
        </w:tc>
        <w:tc>
          <w:tcPr>
            <w:tcW w:w="537" w:type="dxa"/>
            <w:vAlign w:val="center"/>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663" w:type="dxa"/>
            <w:vAlign w:val="center"/>
          </w:tcPr>
          <w:p>
            <w:pPr>
              <w:jc w:val="center"/>
              <w:rPr>
                <w:rFonts w:ascii="宋体" w:hAnsi="宋体" w:cs="宋体"/>
                <w:color w:val="000000" w:themeColor="text1"/>
                <w:kern w:val="0"/>
                <w:sz w:val="20"/>
                <w14:textFill>
                  <w14:solidFill>
                    <w14:schemeClr w14:val="tx1"/>
                  </w14:solidFill>
                </w14:textFill>
              </w:rPr>
            </w:pPr>
          </w:p>
        </w:tc>
        <w:tc>
          <w:tcPr>
            <w:tcW w:w="510" w:type="dxa"/>
            <w:vAlign w:val="center"/>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42" w:type="dxa"/>
            <w:vAlign w:val="center"/>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trPr>
        <w:tc>
          <w:tcPr>
            <w:tcW w:w="383" w:type="dxa"/>
            <w:vMerge w:val="continue"/>
          </w:tcPr>
          <w:p>
            <w:pPr>
              <w:jc w:val="center"/>
              <w:rPr>
                <w:rFonts w:ascii="宋体" w:hAnsi="宋体" w:cs="宋体"/>
                <w:color w:val="000000" w:themeColor="text1"/>
                <w:kern w:val="0"/>
                <w:sz w:val="20"/>
                <w14:textFill>
                  <w14:solidFill>
                    <w14:schemeClr w14:val="tx1"/>
                  </w14:solidFill>
                </w14:textFill>
              </w:rPr>
            </w:pPr>
          </w:p>
        </w:tc>
        <w:tc>
          <w:tcPr>
            <w:tcW w:w="1067" w:type="dxa"/>
            <w:vMerge w:val="continue"/>
          </w:tcPr>
          <w:p>
            <w:pPr>
              <w:jc w:val="center"/>
              <w:rPr>
                <w:rFonts w:ascii="宋体" w:hAnsi="宋体" w:cs="宋体"/>
                <w:color w:val="000000" w:themeColor="text1"/>
                <w:kern w:val="0"/>
                <w:sz w:val="20"/>
                <w14:textFill>
                  <w14:solidFill>
                    <w14:schemeClr w14:val="tx1"/>
                  </w14:solidFill>
                </w14:textFill>
              </w:rPr>
            </w:pPr>
          </w:p>
        </w:tc>
        <w:tc>
          <w:tcPr>
            <w:tcW w:w="1407" w:type="dxa"/>
            <w:vMerge w:val="continue"/>
          </w:tcPr>
          <w:p>
            <w:pPr>
              <w:jc w:val="center"/>
              <w:rPr>
                <w:rFonts w:ascii="宋体" w:hAnsi="宋体" w:cs="宋体"/>
                <w:color w:val="000000" w:themeColor="text1"/>
                <w:kern w:val="0"/>
                <w:sz w:val="20"/>
                <w14:textFill>
                  <w14:solidFill>
                    <w14:schemeClr w14:val="tx1"/>
                  </w14:solidFill>
                </w14:textFill>
              </w:rPr>
            </w:pPr>
          </w:p>
        </w:tc>
        <w:tc>
          <w:tcPr>
            <w:tcW w:w="313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结果信息——医疗机构名称、地址、诊疗科目、法定代表人、主要负责人、登记号、医疗机构执业许可证有效期限、审批机关</w:t>
            </w:r>
          </w:p>
        </w:tc>
        <w:tc>
          <w:tcPr>
            <w:tcW w:w="2142" w:type="dxa"/>
            <w:vMerge w:val="continue"/>
          </w:tcPr>
          <w:p>
            <w:pPr>
              <w:rPr>
                <w:rFonts w:ascii="宋体" w:hAnsi="宋体" w:cs="宋体"/>
                <w:color w:val="000000" w:themeColor="text1"/>
                <w:kern w:val="0"/>
                <w:sz w:val="20"/>
                <w14:textFill>
                  <w14:solidFill>
                    <w14:schemeClr w14:val="tx1"/>
                  </w14:solidFill>
                </w14:textFill>
              </w:rPr>
            </w:pPr>
          </w:p>
        </w:tc>
        <w:tc>
          <w:tcPr>
            <w:tcW w:w="1545"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7 个工作日内予以公开</w:t>
            </w:r>
          </w:p>
        </w:tc>
        <w:tc>
          <w:tcPr>
            <w:tcW w:w="690" w:type="dxa"/>
            <w:vAlign w:val="center"/>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vAlign w:val="center"/>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p>
            <w:pPr>
              <w:jc w:val="center"/>
              <w:rPr>
                <w:rFonts w:ascii="宋体" w:hAnsi="宋体" w:cs="宋体"/>
                <w:color w:val="000000" w:themeColor="text1"/>
                <w:kern w:val="0"/>
                <w:sz w:val="20"/>
                <w14:textFill>
                  <w14:solidFill>
                    <w14:schemeClr w14:val="tx1"/>
                  </w14:solidFill>
                </w14:textFill>
              </w:rPr>
            </w:pPr>
          </w:p>
        </w:tc>
        <w:tc>
          <w:tcPr>
            <w:tcW w:w="570" w:type="dxa"/>
            <w:vAlign w:val="center"/>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70" w:type="dxa"/>
            <w:vAlign w:val="center"/>
          </w:tcPr>
          <w:p>
            <w:pPr>
              <w:jc w:val="center"/>
              <w:rPr>
                <w:rFonts w:ascii="宋体" w:hAnsi="宋体" w:cs="宋体"/>
                <w:color w:val="000000" w:themeColor="text1"/>
                <w:kern w:val="0"/>
                <w:sz w:val="20"/>
                <w14:textFill>
                  <w14:solidFill>
                    <w14:schemeClr w14:val="tx1"/>
                  </w14:solidFill>
                </w14:textFill>
              </w:rPr>
            </w:pPr>
          </w:p>
        </w:tc>
        <w:tc>
          <w:tcPr>
            <w:tcW w:w="537" w:type="dxa"/>
            <w:vAlign w:val="center"/>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663" w:type="dxa"/>
            <w:vAlign w:val="center"/>
          </w:tcPr>
          <w:p>
            <w:pPr>
              <w:jc w:val="center"/>
              <w:rPr>
                <w:rFonts w:ascii="宋体" w:hAnsi="宋体" w:cs="宋体"/>
                <w:color w:val="000000" w:themeColor="text1"/>
                <w:kern w:val="0"/>
                <w:sz w:val="20"/>
                <w14:textFill>
                  <w14:solidFill>
                    <w14:schemeClr w14:val="tx1"/>
                  </w14:solidFill>
                </w14:textFill>
              </w:rPr>
            </w:pPr>
          </w:p>
        </w:tc>
        <w:tc>
          <w:tcPr>
            <w:tcW w:w="510" w:type="dxa"/>
            <w:vAlign w:val="center"/>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42" w:type="dxa"/>
            <w:vAlign w:val="center"/>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8" w:hRule="atLeast"/>
        </w:trPr>
        <w:tc>
          <w:tcPr>
            <w:tcW w:w="383"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4</w:t>
            </w:r>
          </w:p>
        </w:tc>
        <w:tc>
          <w:tcPr>
            <w:tcW w:w="1067"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w w:val="99"/>
                <w:kern w:val="0"/>
                <w:sz w:val="20"/>
                <w14:textFill>
                  <w14:solidFill>
                    <w14:schemeClr w14:val="tx1"/>
                  </w14:solidFill>
                </w14:textFill>
              </w:rPr>
              <w:t>行政许可类事项</w:t>
            </w:r>
          </w:p>
        </w:tc>
        <w:tc>
          <w:tcPr>
            <w:tcW w:w="1407" w:type="dxa"/>
            <w:vMerge w:val="restart"/>
            <w:vAlign w:val="center"/>
          </w:tcPr>
          <w:p>
            <w:pPr>
              <w:ind w:left="120"/>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医师执业注</w:t>
            </w:r>
            <w:r>
              <w:rPr>
                <w:rFonts w:hint="eastAsia" w:ascii="宋体" w:hAnsi="宋体" w:cs="宋体"/>
                <w:color w:val="000000" w:themeColor="text1"/>
                <w:w w:val="96"/>
                <w:kern w:val="0"/>
                <w:sz w:val="20"/>
                <w14:textFill>
                  <w14:solidFill>
                    <w14:schemeClr w14:val="tx1"/>
                  </w14:solidFill>
                </w14:textFill>
              </w:rPr>
              <w:t>册（权限内）</w:t>
            </w:r>
            <w:r>
              <w:rPr>
                <w:rFonts w:hint="eastAsia" w:ascii="宋体" w:hAnsi="宋体" w:cs="宋体"/>
                <w:color w:val="000000" w:themeColor="text1"/>
                <w:w w:val="99"/>
                <w:kern w:val="0"/>
                <w:sz w:val="20"/>
                <w14:textFill>
                  <w14:solidFill>
                    <w14:schemeClr w14:val="tx1"/>
                  </w14:solidFill>
                </w14:textFill>
              </w:rPr>
              <w:t>）</w:t>
            </w:r>
          </w:p>
        </w:tc>
        <w:tc>
          <w:tcPr>
            <w:tcW w:w="313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1.法律法规和政策文件</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3.过程信息，各地可根据实际情况适当公开受理、审核、审批、送达等相关信息</w:t>
            </w:r>
          </w:p>
        </w:tc>
        <w:tc>
          <w:tcPr>
            <w:tcW w:w="2142" w:type="dxa"/>
            <w:vMerge w:val="restart"/>
            <w:vAlign w:val="center"/>
          </w:tcPr>
          <w:p>
            <w:pPr>
              <w:ind w:left="1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w w:val="92"/>
                <w:kern w:val="0"/>
                <w:sz w:val="20"/>
                <w14:textFill>
                  <w14:solidFill>
                    <w14:schemeClr w14:val="tx1"/>
                  </w14:solidFill>
                </w14:textFill>
              </w:rPr>
              <w:t>《行政许可法》、《执业医师法》、《医师执</w:t>
            </w:r>
            <w:r>
              <w:rPr>
                <w:rFonts w:hint="eastAsia" w:ascii="宋体" w:hAnsi="宋体" w:cs="宋体"/>
                <w:color w:val="000000" w:themeColor="text1"/>
                <w:kern w:val="0"/>
                <w:sz w:val="20"/>
                <w14:textFill>
                  <w14:solidFill>
                    <w14:schemeClr w14:val="tx1"/>
                  </w14:solidFill>
                </w14:textFill>
              </w:rPr>
              <w:t>业注册管理办法》</w:t>
            </w:r>
          </w:p>
        </w:tc>
        <w:tc>
          <w:tcPr>
            <w:tcW w:w="1545"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20 个工作日内予以公开</w:t>
            </w:r>
          </w:p>
        </w:tc>
        <w:tc>
          <w:tcPr>
            <w:tcW w:w="690"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p>
            <w:pPr>
              <w:rPr>
                <w:rFonts w:ascii="宋体" w:hAnsi="宋体" w:cs="宋体"/>
                <w:color w:val="000000" w:themeColor="text1"/>
                <w:kern w:val="0"/>
                <w:sz w:val="20"/>
                <w14:textFill>
                  <w14:solidFill>
                    <w14:schemeClr w14:val="tx1"/>
                  </w14:solidFill>
                </w14:textFill>
              </w:rPr>
            </w:pPr>
          </w:p>
        </w:tc>
        <w:tc>
          <w:tcPr>
            <w:tcW w:w="570"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70" w:type="dxa"/>
            <w:vAlign w:val="center"/>
          </w:tcPr>
          <w:p>
            <w:pPr>
              <w:jc w:val="center"/>
              <w:rPr>
                <w:rFonts w:ascii="宋体" w:hAnsi="宋体" w:cs="宋体"/>
                <w:color w:val="000000" w:themeColor="text1"/>
                <w:kern w:val="0"/>
                <w:sz w:val="20"/>
                <w14:textFill>
                  <w14:solidFill>
                    <w14:schemeClr w14:val="tx1"/>
                  </w14:solidFill>
                </w14:textFill>
              </w:rPr>
            </w:pPr>
          </w:p>
        </w:tc>
        <w:tc>
          <w:tcPr>
            <w:tcW w:w="537"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663" w:type="dxa"/>
          </w:tcPr>
          <w:p>
            <w:pPr>
              <w:jc w:val="center"/>
              <w:rPr>
                <w:rFonts w:ascii="宋体" w:hAnsi="宋体" w:cs="宋体"/>
                <w:color w:val="000000" w:themeColor="text1"/>
                <w:kern w:val="0"/>
                <w:sz w:val="20"/>
                <w14:textFill>
                  <w14:solidFill>
                    <w14:schemeClr w14:val="tx1"/>
                  </w14:solidFill>
                </w14:textFill>
              </w:rPr>
            </w:pPr>
          </w:p>
        </w:tc>
        <w:tc>
          <w:tcPr>
            <w:tcW w:w="510"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42" w:type="dxa"/>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9" w:hRule="atLeast"/>
        </w:trPr>
        <w:tc>
          <w:tcPr>
            <w:tcW w:w="383" w:type="dxa"/>
            <w:vMerge w:val="continue"/>
          </w:tcPr>
          <w:p>
            <w:pPr>
              <w:jc w:val="center"/>
              <w:rPr>
                <w:rFonts w:ascii="宋体" w:hAnsi="宋体" w:cs="宋体"/>
                <w:color w:val="000000" w:themeColor="text1"/>
                <w:kern w:val="0"/>
                <w:sz w:val="20"/>
                <w14:textFill>
                  <w14:solidFill>
                    <w14:schemeClr w14:val="tx1"/>
                  </w14:solidFill>
                </w14:textFill>
              </w:rPr>
            </w:pPr>
          </w:p>
        </w:tc>
        <w:tc>
          <w:tcPr>
            <w:tcW w:w="1067" w:type="dxa"/>
            <w:vMerge w:val="continue"/>
          </w:tcPr>
          <w:p>
            <w:pPr>
              <w:jc w:val="center"/>
              <w:rPr>
                <w:rFonts w:ascii="宋体" w:hAnsi="宋体" w:cs="宋体"/>
                <w:color w:val="000000" w:themeColor="text1"/>
                <w:kern w:val="0"/>
                <w:sz w:val="20"/>
                <w14:textFill>
                  <w14:solidFill>
                    <w14:schemeClr w14:val="tx1"/>
                  </w14:solidFill>
                </w14:textFill>
              </w:rPr>
            </w:pPr>
          </w:p>
        </w:tc>
        <w:tc>
          <w:tcPr>
            <w:tcW w:w="1407" w:type="dxa"/>
            <w:vMerge w:val="continue"/>
          </w:tcPr>
          <w:p>
            <w:pPr>
              <w:jc w:val="center"/>
              <w:rPr>
                <w:rFonts w:ascii="宋体" w:hAnsi="宋体" w:cs="宋体"/>
                <w:color w:val="000000" w:themeColor="text1"/>
                <w:kern w:val="0"/>
                <w:sz w:val="20"/>
                <w14:textFill>
                  <w14:solidFill>
                    <w14:schemeClr w14:val="tx1"/>
                  </w14:solidFill>
                </w14:textFill>
              </w:rPr>
            </w:pPr>
          </w:p>
        </w:tc>
        <w:tc>
          <w:tcPr>
            <w:tcW w:w="3138" w:type="dxa"/>
            <w:vAlign w:val="center"/>
          </w:tcPr>
          <w:p>
            <w:pPr>
              <w:ind w:left="100"/>
              <w:jc w:val="center"/>
              <w:rPr>
                <w:rFonts w:ascii="宋体" w:hAnsi="宋体" w:cs="宋体"/>
                <w:color w:val="000000" w:themeColor="text1"/>
                <w:kern w:val="0"/>
                <w:sz w:val="20"/>
                <w14:textFill>
                  <w14:solidFill>
                    <w14:schemeClr w14:val="tx1"/>
                  </w14:solidFill>
                </w14:textFill>
              </w:rPr>
            </w:pPr>
          </w:p>
          <w:p>
            <w:pPr>
              <w:ind w:left="100"/>
              <w:jc w:val="center"/>
              <w:rPr>
                <w:rFonts w:ascii="宋体" w:hAnsi="宋体" w:cs="宋体"/>
                <w:color w:val="000000" w:themeColor="text1"/>
                <w:kern w:val="0"/>
                <w:sz w:val="20"/>
                <w14:textFill>
                  <w14:solidFill>
                    <w14:schemeClr w14:val="tx1"/>
                  </w14:solidFill>
                </w14:textFill>
              </w:rPr>
            </w:pPr>
          </w:p>
          <w:p>
            <w:pPr>
              <w:ind w:left="100"/>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结果信息，包括姓名、性别、类别、执业地点、证书编码、主要执业机构、发证（批准）机关等相关信息</w:t>
            </w:r>
          </w:p>
        </w:tc>
        <w:tc>
          <w:tcPr>
            <w:tcW w:w="2142" w:type="dxa"/>
            <w:vMerge w:val="continue"/>
          </w:tcPr>
          <w:p>
            <w:pPr>
              <w:rPr>
                <w:rFonts w:ascii="宋体" w:hAnsi="宋体" w:cs="宋体"/>
                <w:color w:val="000000" w:themeColor="text1"/>
                <w:kern w:val="0"/>
                <w:sz w:val="20"/>
                <w14:textFill>
                  <w14:solidFill>
                    <w14:schemeClr w14:val="tx1"/>
                  </w14:solidFill>
                </w14:textFill>
              </w:rPr>
            </w:pPr>
          </w:p>
        </w:tc>
        <w:tc>
          <w:tcPr>
            <w:tcW w:w="1545"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7 个工作日内予以公开</w:t>
            </w:r>
          </w:p>
        </w:tc>
        <w:tc>
          <w:tcPr>
            <w:tcW w:w="690"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p>
            <w:pPr>
              <w:rPr>
                <w:rFonts w:ascii="宋体" w:hAnsi="宋体" w:cs="宋体"/>
                <w:color w:val="000000" w:themeColor="text1"/>
                <w:kern w:val="0"/>
                <w:sz w:val="20"/>
                <w14:textFill>
                  <w14:solidFill>
                    <w14:schemeClr w14:val="tx1"/>
                  </w14:solidFill>
                </w14:textFill>
              </w:rPr>
            </w:pPr>
          </w:p>
        </w:tc>
        <w:tc>
          <w:tcPr>
            <w:tcW w:w="570"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70" w:type="dxa"/>
            <w:vAlign w:val="center"/>
          </w:tcPr>
          <w:p>
            <w:pPr>
              <w:jc w:val="center"/>
              <w:rPr>
                <w:rFonts w:ascii="宋体" w:hAnsi="宋体" w:cs="宋体"/>
                <w:color w:val="000000" w:themeColor="text1"/>
                <w:kern w:val="0"/>
                <w:sz w:val="20"/>
                <w14:textFill>
                  <w14:solidFill>
                    <w14:schemeClr w14:val="tx1"/>
                  </w14:solidFill>
                </w14:textFill>
              </w:rPr>
            </w:pPr>
          </w:p>
        </w:tc>
        <w:tc>
          <w:tcPr>
            <w:tcW w:w="537"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663" w:type="dxa"/>
            <w:vAlign w:val="center"/>
          </w:tcPr>
          <w:p>
            <w:pPr>
              <w:jc w:val="center"/>
              <w:rPr>
                <w:rFonts w:ascii="宋体" w:hAnsi="宋体" w:cs="宋体"/>
                <w:color w:val="000000" w:themeColor="text1"/>
                <w:kern w:val="0"/>
                <w:sz w:val="20"/>
                <w14:textFill>
                  <w14:solidFill>
                    <w14:schemeClr w14:val="tx1"/>
                  </w14:solidFill>
                </w14:textFill>
              </w:rPr>
            </w:pPr>
          </w:p>
        </w:tc>
        <w:tc>
          <w:tcPr>
            <w:tcW w:w="510"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42" w:type="dxa"/>
            <w:vAlign w:val="center"/>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7" w:hRule="atLeast"/>
        </w:trPr>
        <w:tc>
          <w:tcPr>
            <w:tcW w:w="383" w:type="dxa"/>
            <w:vMerge w:val="restart"/>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5</w:t>
            </w:r>
          </w:p>
        </w:tc>
        <w:tc>
          <w:tcPr>
            <w:tcW w:w="1067" w:type="dxa"/>
            <w:vMerge w:val="restart"/>
          </w:tcPr>
          <w:p>
            <w:pPr>
              <w:jc w:val="center"/>
              <w:rPr>
                <w:rFonts w:ascii="宋体" w:hAnsi="宋体" w:cs="宋体"/>
                <w:color w:val="000000" w:themeColor="text1"/>
                <w:w w:val="99"/>
                <w:kern w:val="0"/>
                <w:sz w:val="20"/>
                <w14:textFill>
                  <w14:solidFill>
                    <w14:schemeClr w14:val="tx1"/>
                  </w14:solidFill>
                </w14:textFill>
              </w:rPr>
            </w:pPr>
          </w:p>
          <w:p>
            <w:pPr>
              <w:jc w:val="center"/>
              <w:rPr>
                <w:rFonts w:ascii="宋体" w:hAnsi="宋体" w:cs="宋体"/>
                <w:color w:val="000000" w:themeColor="text1"/>
                <w:w w:val="99"/>
                <w:kern w:val="0"/>
                <w:sz w:val="20"/>
                <w14:textFill>
                  <w14:solidFill>
                    <w14:schemeClr w14:val="tx1"/>
                  </w14:solidFill>
                </w14:textFill>
              </w:rPr>
            </w:pPr>
          </w:p>
          <w:p>
            <w:pPr>
              <w:jc w:val="center"/>
              <w:rPr>
                <w:rFonts w:ascii="宋体" w:hAnsi="宋体" w:cs="宋体"/>
                <w:color w:val="000000" w:themeColor="text1"/>
                <w:w w:val="99"/>
                <w:kern w:val="0"/>
                <w:sz w:val="20"/>
                <w14:textFill>
                  <w14:solidFill>
                    <w14:schemeClr w14:val="tx1"/>
                  </w14:solidFill>
                </w14:textFill>
              </w:rPr>
            </w:pPr>
          </w:p>
          <w:p>
            <w:pPr>
              <w:jc w:val="center"/>
              <w:rPr>
                <w:rFonts w:ascii="宋体" w:hAnsi="宋体" w:cs="宋体"/>
                <w:color w:val="000000" w:themeColor="text1"/>
                <w:w w:val="99"/>
                <w:kern w:val="0"/>
                <w:sz w:val="20"/>
                <w14:textFill>
                  <w14:solidFill>
                    <w14:schemeClr w14:val="tx1"/>
                  </w14:solidFill>
                </w14:textFill>
              </w:rPr>
            </w:pPr>
          </w:p>
          <w:p>
            <w:pPr>
              <w:jc w:val="center"/>
              <w:rPr>
                <w:rFonts w:ascii="宋体" w:hAnsi="宋体" w:cs="宋体"/>
                <w:color w:val="000000" w:themeColor="text1"/>
                <w:w w:val="99"/>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w w:val="99"/>
                <w:kern w:val="0"/>
                <w:sz w:val="20"/>
                <w14:textFill>
                  <w14:solidFill>
                    <w14:schemeClr w14:val="tx1"/>
                  </w14:solidFill>
                </w14:textFill>
              </w:rPr>
              <w:t>行政</w:t>
            </w: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w w:val="99"/>
                <w:kern w:val="0"/>
                <w:sz w:val="20"/>
                <w14:textFill>
                  <w14:solidFill>
                    <w14:schemeClr w14:val="tx1"/>
                  </w14:solidFill>
                </w14:textFill>
              </w:rPr>
              <w:t>许可</w:t>
            </w: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w w:val="99"/>
                <w:kern w:val="0"/>
                <w:sz w:val="20"/>
                <w14:textFill>
                  <w14:solidFill>
                    <w14:schemeClr w14:val="tx1"/>
                  </w14:solidFill>
                </w14:textFill>
              </w:rPr>
              <w:t>类事</w:t>
            </w: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w w:val="99"/>
                <w:kern w:val="0"/>
                <w:sz w:val="20"/>
                <w14:textFill>
                  <w14:solidFill>
                    <w14:schemeClr w14:val="tx1"/>
                  </w14:solidFill>
                </w14:textFill>
              </w:rPr>
              <w:t>项</w:t>
            </w:r>
          </w:p>
        </w:tc>
        <w:tc>
          <w:tcPr>
            <w:tcW w:w="1407" w:type="dxa"/>
            <w:vMerge w:val="restart"/>
          </w:tcPr>
          <w:p>
            <w:pPr>
              <w:jc w:val="left"/>
              <w:rPr>
                <w:rFonts w:ascii="宋体" w:hAnsi="宋体" w:cs="宋体"/>
                <w:color w:val="000000" w:themeColor="text1"/>
                <w:w w:val="99"/>
                <w:kern w:val="0"/>
                <w:sz w:val="20"/>
                <w14:textFill>
                  <w14:solidFill>
                    <w14:schemeClr w14:val="tx1"/>
                  </w14:solidFill>
                </w14:textFill>
              </w:rPr>
            </w:pPr>
          </w:p>
          <w:p>
            <w:pPr>
              <w:ind w:left="120"/>
              <w:rPr>
                <w:rFonts w:ascii="宋体" w:hAnsi="宋体" w:cs="宋体"/>
                <w:color w:val="000000" w:themeColor="text1"/>
                <w:kern w:val="0"/>
                <w:sz w:val="20"/>
                <w14:textFill>
                  <w14:solidFill>
                    <w14:schemeClr w14:val="tx1"/>
                  </w14:solidFill>
                </w14:textFill>
              </w:rPr>
            </w:pPr>
          </w:p>
          <w:p>
            <w:pPr>
              <w:ind w:left="120"/>
              <w:rPr>
                <w:rFonts w:ascii="宋体" w:hAnsi="宋体" w:cs="宋体"/>
                <w:color w:val="000000" w:themeColor="text1"/>
                <w:kern w:val="0"/>
                <w:sz w:val="20"/>
                <w14:textFill>
                  <w14:solidFill>
                    <w14:schemeClr w14:val="tx1"/>
                  </w14:solidFill>
                </w14:textFill>
              </w:rPr>
            </w:pPr>
          </w:p>
          <w:p>
            <w:pPr>
              <w:ind w:left="120"/>
              <w:rPr>
                <w:rFonts w:ascii="宋体" w:hAnsi="宋体" w:cs="宋体"/>
                <w:color w:val="000000" w:themeColor="text1"/>
                <w:kern w:val="0"/>
                <w:sz w:val="20"/>
                <w14:textFill>
                  <w14:solidFill>
                    <w14:schemeClr w14:val="tx1"/>
                  </w14:solidFill>
                </w14:textFill>
              </w:rPr>
            </w:pPr>
          </w:p>
          <w:p>
            <w:pPr>
              <w:ind w:left="120"/>
              <w:rPr>
                <w:rFonts w:ascii="宋体" w:hAnsi="宋体" w:cs="宋体"/>
                <w:color w:val="000000" w:themeColor="text1"/>
                <w:kern w:val="0"/>
                <w:sz w:val="20"/>
                <w14:textFill>
                  <w14:solidFill>
                    <w14:schemeClr w14:val="tx1"/>
                  </w14:solidFill>
                </w14:textFill>
              </w:rPr>
            </w:pPr>
          </w:p>
          <w:p>
            <w:pPr>
              <w:ind w:left="12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护士执业注</w:t>
            </w:r>
            <w:r>
              <w:rPr>
                <w:rFonts w:hint="eastAsia" w:ascii="宋体" w:hAnsi="宋体" w:cs="宋体"/>
                <w:color w:val="000000" w:themeColor="text1"/>
                <w:w w:val="96"/>
                <w:kern w:val="0"/>
                <w:sz w:val="20"/>
                <w14:textFill>
                  <w14:solidFill>
                    <w14:schemeClr w14:val="tx1"/>
                  </w14:solidFill>
                </w14:textFill>
              </w:rPr>
              <w:t>册（权限内）</w:t>
            </w:r>
          </w:p>
        </w:tc>
        <w:tc>
          <w:tcPr>
            <w:tcW w:w="3138" w:type="dxa"/>
          </w:tcPr>
          <w:p>
            <w:pPr>
              <w:spacing w:line="206" w:lineRule="exact"/>
              <w:ind w:left="100"/>
              <w:rPr>
                <w:rFonts w:ascii="宋体" w:hAnsi="宋体" w:cs="宋体"/>
                <w:color w:val="000000" w:themeColor="text1"/>
                <w:kern w:val="0"/>
                <w:sz w:val="20"/>
                <w14:textFill>
                  <w14:solidFill>
                    <w14:schemeClr w14:val="tx1"/>
                  </w14:solidFill>
                </w14:textFill>
              </w:rPr>
            </w:pPr>
          </w:p>
          <w:p>
            <w:pPr>
              <w:spacing w:line="206" w:lineRule="exact"/>
              <w:ind w:left="100"/>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1.法律法规和政策文件</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2.办事指南，包括：适用范围、事项审查类型、项目信息（项目名称、审批类别、项目编码）、办理</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依据、受理机构、决定机构、审批数量、办理条件、申请材料、申请接收、办理基本流程、办理方式、</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审批时限、审批收费依据及标准、审批结果、结果送达、申请人权利和义务、咨询途径、监督和投诉</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渠道、办公地址和时间、公开查询方式等</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3.过程信息，各地可根据实际情况适当公开受理、审核、审批、送达等相关信息</w:t>
            </w:r>
          </w:p>
        </w:tc>
        <w:tc>
          <w:tcPr>
            <w:tcW w:w="2142"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w w:val="92"/>
                <w:kern w:val="0"/>
                <w:sz w:val="20"/>
                <w14:textFill>
                  <w14:solidFill>
                    <w14:schemeClr w14:val="tx1"/>
                  </w14:solidFill>
                </w14:textFill>
              </w:rPr>
              <w:t>《</w:t>
            </w:r>
            <w:r>
              <w:rPr>
                <w:rFonts w:hint="eastAsia" w:ascii="宋体" w:hAnsi="宋体" w:cs="宋体"/>
                <w:color w:val="000000" w:themeColor="text1"/>
                <w:kern w:val="0"/>
                <w:sz w:val="20"/>
                <w14:textFill>
                  <w14:solidFill>
                    <w14:schemeClr w14:val="tx1"/>
                  </w14:solidFill>
                </w14:textFill>
              </w:rPr>
              <w:t>行政许可法》、《护士条例》、《国务院关于取消和下放一批行政许可事项的决定》、《国家卫生健康委关于做好下放护士执业注册审批有关工作的通知》、《护</w:t>
            </w: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士执业注册管理办法》</w:t>
            </w:r>
          </w:p>
        </w:tc>
        <w:tc>
          <w:tcPr>
            <w:tcW w:w="1545" w:type="dxa"/>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20 个工作日内予以公开</w:t>
            </w:r>
          </w:p>
        </w:tc>
        <w:tc>
          <w:tcPr>
            <w:tcW w:w="690" w:type="dxa"/>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p>
            <w:pPr>
              <w:rPr>
                <w:rFonts w:ascii="宋体" w:hAnsi="宋体" w:cs="宋体"/>
                <w:color w:val="000000" w:themeColor="text1"/>
                <w:kern w:val="0"/>
                <w:sz w:val="20"/>
                <w14:textFill>
                  <w14:solidFill>
                    <w14:schemeClr w14:val="tx1"/>
                  </w14:solidFill>
                </w14:textFill>
              </w:rPr>
            </w:pPr>
          </w:p>
        </w:tc>
        <w:tc>
          <w:tcPr>
            <w:tcW w:w="570"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70" w:type="dxa"/>
          </w:tcPr>
          <w:p>
            <w:pPr>
              <w:jc w:val="center"/>
              <w:rPr>
                <w:rFonts w:ascii="宋体" w:hAnsi="宋体" w:cs="宋体"/>
                <w:color w:val="000000" w:themeColor="text1"/>
                <w:kern w:val="0"/>
                <w:sz w:val="20"/>
                <w14:textFill>
                  <w14:solidFill>
                    <w14:schemeClr w14:val="tx1"/>
                  </w14:solidFill>
                </w14:textFill>
              </w:rPr>
            </w:pPr>
          </w:p>
        </w:tc>
        <w:tc>
          <w:tcPr>
            <w:tcW w:w="537"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663" w:type="dxa"/>
          </w:tcPr>
          <w:p>
            <w:pPr>
              <w:jc w:val="center"/>
              <w:rPr>
                <w:rFonts w:ascii="宋体" w:hAnsi="宋体" w:cs="宋体"/>
                <w:color w:val="000000" w:themeColor="text1"/>
                <w:kern w:val="0"/>
                <w:sz w:val="20"/>
                <w14:textFill>
                  <w14:solidFill>
                    <w14:schemeClr w14:val="tx1"/>
                  </w14:solidFill>
                </w14:textFill>
              </w:rPr>
            </w:pPr>
          </w:p>
        </w:tc>
        <w:tc>
          <w:tcPr>
            <w:tcW w:w="510"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42" w:type="dxa"/>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2" w:hRule="atLeast"/>
        </w:trPr>
        <w:tc>
          <w:tcPr>
            <w:tcW w:w="383" w:type="dxa"/>
            <w:vMerge w:val="continue"/>
          </w:tcPr>
          <w:p>
            <w:pPr>
              <w:jc w:val="center"/>
              <w:rPr>
                <w:rFonts w:ascii="宋体" w:hAnsi="宋体" w:cs="宋体"/>
                <w:color w:val="000000" w:themeColor="text1"/>
                <w:kern w:val="0"/>
                <w:sz w:val="20"/>
                <w14:textFill>
                  <w14:solidFill>
                    <w14:schemeClr w14:val="tx1"/>
                  </w14:solidFill>
                </w14:textFill>
              </w:rPr>
            </w:pPr>
          </w:p>
        </w:tc>
        <w:tc>
          <w:tcPr>
            <w:tcW w:w="1067" w:type="dxa"/>
            <w:vMerge w:val="continue"/>
          </w:tcPr>
          <w:p>
            <w:pPr>
              <w:jc w:val="center"/>
              <w:rPr>
                <w:rFonts w:ascii="宋体" w:hAnsi="宋体" w:cs="宋体"/>
                <w:color w:val="000000" w:themeColor="text1"/>
                <w:kern w:val="0"/>
                <w:sz w:val="20"/>
                <w14:textFill>
                  <w14:solidFill>
                    <w14:schemeClr w14:val="tx1"/>
                  </w14:solidFill>
                </w14:textFill>
              </w:rPr>
            </w:pPr>
          </w:p>
        </w:tc>
        <w:tc>
          <w:tcPr>
            <w:tcW w:w="1407" w:type="dxa"/>
            <w:vMerge w:val="continue"/>
          </w:tcPr>
          <w:p>
            <w:pPr>
              <w:jc w:val="center"/>
              <w:rPr>
                <w:rFonts w:ascii="宋体" w:hAnsi="宋体" w:cs="宋体"/>
                <w:color w:val="000000" w:themeColor="text1"/>
                <w:kern w:val="0"/>
                <w:sz w:val="20"/>
                <w14:textFill>
                  <w14:solidFill>
                    <w14:schemeClr w14:val="tx1"/>
                  </w14:solidFill>
                </w14:textFill>
              </w:rPr>
            </w:pPr>
          </w:p>
        </w:tc>
        <w:tc>
          <w:tcPr>
            <w:tcW w:w="3138" w:type="dxa"/>
            <w:vAlign w:val="center"/>
          </w:tcPr>
          <w:p>
            <w:pPr>
              <w:spacing w:line="360" w:lineRule="auto"/>
              <w:ind w:left="100"/>
              <w:jc w:val="center"/>
              <w:rPr>
                <w:rFonts w:ascii="宋体" w:hAnsi="宋体" w:cs="宋体"/>
                <w:color w:val="000000" w:themeColor="text1"/>
                <w:kern w:val="0"/>
                <w:sz w:val="20"/>
                <w14:textFill>
                  <w14:solidFill>
                    <w14:schemeClr w14:val="tx1"/>
                  </w14:solidFill>
                </w14:textFill>
              </w:rPr>
            </w:pPr>
          </w:p>
          <w:p>
            <w:pPr>
              <w:ind w:left="100"/>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结果信息，包括姓名、性别、类别、执业地点、证书编码、主要执业机构、发证（批准）机关等相关信息</w:t>
            </w:r>
          </w:p>
        </w:tc>
        <w:tc>
          <w:tcPr>
            <w:tcW w:w="2142" w:type="dxa"/>
            <w:vMerge w:val="continue"/>
          </w:tcPr>
          <w:p>
            <w:pPr>
              <w:rPr>
                <w:rFonts w:ascii="宋体" w:hAnsi="宋体" w:cs="宋体"/>
                <w:color w:val="000000" w:themeColor="text1"/>
                <w:kern w:val="0"/>
                <w:sz w:val="20"/>
                <w14:textFill>
                  <w14:solidFill>
                    <w14:schemeClr w14:val="tx1"/>
                  </w14:solidFill>
                </w14:textFill>
              </w:rPr>
            </w:pPr>
          </w:p>
        </w:tc>
        <w:tc>
          <w:tcPr>
            <w:tcW w:w="1545" w:type="dxa"/>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7 个工作日内予 以公开</w:t>
            </w:r>
          </w:p>
        </w:tc>
        <w:tc>
          <w:tcPr>
            <w:tcW w:w="690" w:type="dxa"/>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p>
            <w:pPr>
              <w:rPr>
                <w:rFonts w:ascii="宋体" w:hAnsi="宋体" w:cs="宋体"/>
                <w:color w:val="000000" w:themeColor="text1"/>
                <w:kern w:val="0"/>
                <w:sz w:val="20"/>
                <w14:textFill>
                  <w14:solidFill>
                    <w14:schemeClr w14:val="tx1"/>
                  </w14:solidFill>
                </w14:textFill>
              </w:rPr>
            </w:pPr>
          </w:p>
        </w:tc>
        <w:tc>
          <w:tcPr>
            <w:tcW w:w="570"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70" w:type="dxa"/>
          </w:tcPr>
          <w:p>
            <w:pPr>
              <w:jc w:val="center"/>
              <w:rPr>
                <w:rFonts w:ascii="宋体" w:hAnsi="宋体" w:cs="宋体"/>
                <w:color w:val="000000" w:themeColor="text1"/>
                <w:kern w:val="0"/>
                <w:sz w:val="20"/>
                <w14:textFill>
                  <w14:solidFill>
                    <w14:schemeClr w14:val="tx1"/>
                  </w14:solidFill>
                </w14:textFill>
              </w:rPr>
            </w:pPr>
          </w:p>
        </w:tc>
        <w:tc>
          <w:tcPr>
            <w:tcW w:w="537"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663" w:type="dxa"/>
          </w:tcPr>
          <w:p>
            <w:pPr>
              <w:jc w:val="center"/>
              <w:rPr>
                <w:rFonts w:ascii="宋体" w:hAnsi="宋体" w:cs="宋体"/>
                <w:color w:val="000000" w:themeColor="text1"/>
                <w:kern w:val="0"/>
                <w:sz w:val="20"/>
                <w14:textFill>
                  <w14:solidFill>
                    <w14:schemeClr w14:val="tx1"/>
                  </w14:solidFill>
                </w14:textFill>
              </w:rPr>
            </w:pPr>
          </w:p>
        </w:tc>
        <w:tc>
          <w:tcPr>
            <w:tcW w:w="510"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42" w:type="dxa"/>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6" w:hRule="atLeast"/>
        </w:trPr>
        <w:tc>
          <w:tcPr>
            <w:tcW w:w="383" w:type="dxa"/>
            <w:vMerge w:val="restart"/>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6</w:t>
            </w:r>
          </w:p>
        </w:tc>
        <w:tc>
          <w:tcPr>
            <w:tcW w:w="1067" w:type="dxa"/>
            <w:vMerge w:val="restart"/>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行政许可类事项</w:t>
            </w:r>
          </w:p>
        </w:tc>
        <w:tc>
          <w:tcPr>
            <w:tcW w:w="1407" w:type="dxa"/>
            <w:vMerge w:val="restart"/>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公共场所卫生许可</w:t>
            </w:r>
          </w:p>
        </w:tc>
        <w:tc>
          <w:tcPr>
            <w:tcW w:w="3138"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xml:space="preserve">1.法律法规和政策文件 </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xml:space="preserve">2.办事指南，包括：适用范围、事项审查类型、项 目信息（项目名称、审批类别、项目编码）、办理 依据、受理机构、决定机构、审批数量、办理条件、 申请材料、申请接收、办理基本流程、办理方式、 审批时限、审批收费依据及标准、审批结果、结果 送达、申请人权利和义务、咨询途径、监督和投诉 渠道、办公地址和时间、公开查询方式等 </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3.过程信息，各地可根据实际情况适当公开受理、 审核、审批、送达等相关信息</w:t>
            </w:r>
          </w:p>
        </w:tc>
        <w:tc>
          <w:tcPr>
            <w:tcW w:w="2142" w:type="dxa"/>
            <w:vMerge w:val="restart"/>
          </w:tcPr>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行政许可法》、《公共场所卫生管理条例》、《国务院关于整合调整餐饮服务场所的公共场所卫生许可证和食品经营许可的决定》、《公共场所卫生管理条例实施细则》</w:t>
            </w:r>
          </w:p>
          <w:p>
            <w:pPr>
              <w:rPr>
                <w:rFonts w:ascii="宋体" w:hAnsi="宋体" w:cs="宋体"/>
                <w:color w:val="000000" w:themeColor="text1"/>
                <w:kern w:val="0"/>
                <w:sz w:val="20"/>
                <w14:textFill>
                  <w14:solidFill>
                    <w14:schemeClr w14:val="tx1"/>
                  </w14:solidFill>
                </w14:textFill>
              </w:rPr>
            </w:pPr>
          </w:p>
        </w:tc>
        <w:tc>
          <w:tcPr>
            <w:tcW w:w="1545" w:type="dxa"/>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20 个工作日内 予以公开</w:t>
            </w:r>
          </w:p>
        </w:tc>
        <w:tc>
          <w:tcPr>
            <w:tcW w:w="690" w:type="dxa"/>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tc>
        <w:tc>
          <w:tcPr>
            <w:tcW w:w="570"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70" w:type="dxa"/>
          </w:tcPr>
          <w:p>
            <w:pPr>
              <w:jc w:val="center"/>
              <w:rPr>
                <w:rFonts w:ascii="宋体" w:hAnsi="宋体" w:cs="宋体"/>
                <w:color w:val="000000" w:themeColor="text1"/>
                <w:kern w:val="0"/>
                <w:sz w:val="20"/>
                <w14:textFill>
                  <w14:solidFill>
                    <w14:schemeClr w14:val="tx1"/>
                  </w14:solidFill>
                </w14:textFill>
              </w:rPr>
            </w:pPr>
          </w:p>
        </w:tc>
        <w:tc>
          <w:tcPr>
            <w:tcW w:w="537" w:type="dxa"/>
          </w:tcPr>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663" w:type="dxa"/>
          </w:tcPr>
          <w:p>
            <w:pPr>
              <w:jc w:val="center"/>
              <w:rPr>
                <w:rFonts w:ascii="宋体" w:hAnsi="宋体" w:cs="宋体"/>
                <w:color w:val="000000" w:themeColor="text1"/>
                <w:kern w:val="0"/>
                <w:sz w:val="20"/>
                <w14:textFill>
                  <w14:solidFill>
                    <w14:schemeClr w14:val="tx1"/>
                  </w14:solidFill>
                </w14:textFill>
              </w:rPr>
            </w:pPr>
          </w:p>
        </w:tc>
        <w:tc>
          <w:tcPr>
            <w:tcW w:w="510" w:type="dxa"/>
          </w:tcPr>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lang w:bidi="ar"/>
                <w14:textFill>
                  <w14:solidFill>
                    <w14:schemeClr w14:val="tx1"/>
                  </w14:solidFill>
                </w14:textFill>
              </w:rPr>
            </w:pPr>
          </w:p>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42" w:type="dxa"/>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383" w:type="dxa"/>
            <w:vMerge w:val="continue"/>
          </w:tcPr>
          <w:p>
            <w:pPr>
              <w:jc w:val="center"/>
              <w:rPr>
                <w:rFonts w:ascii="宋体" w:hAnsi="宋体" w:cs="宋体"/>
                <w:color w:val="000000" w:themeColor="text1"/>
                <w:kern w:val="0"/>
                <w:sz w:val="20"/>
                <w14:textFill>
                  <w14:solidFill>
                    <w14:schemeClr w14:val="tx1"/>
                  </w14:solidFill>
                </w14:textFill>
              </w:rPr>
            </w:pPr>
          </w:p>
        </w:tc>
        <w:tc>
          <w:tcPr>
            <w:tcW w:w="1067" w:type="dxa"/>
            <w:vMerge w:val="continue"/>
          </w:tcPr>
          <w:p>
            <w:pPr>
              <w:rPr>
                <w:rFonts w:ascii="宋体" w:hAnsi="宋体" w:cs="宋体"/>
                <w:color w:val="000000" w:themeColor="text1"/>
                <w:kern w:val="0"/>
                <w:sz w:val="20"/>
                <w14:textFill>
                  <w14:solidFill>
                    <w14:schemeClr w14:val="tx1"/>
                  </w14:solidFill>
                </w14:textFill>
              </w:rPr>
            </w:pPr>
          </w:p>
        </w:tc>
        <w:tc>
          <w:tcPr>
            <w:tcW w:w="1407" w:type="dxa"/>
            <w:vMerge w:val="continue"/>
          </w:tcPr>
          <w:p>
            <w:pPr>
              <w:rPr>
                <w:rFonts w:ascii="宋体" w:hAnsi="宋体" w:cs="宋体"/>
                <w:color w:val="000000" w:themeColor="text1"/>
                <w:kern w:val="0"/>
                <w:sz w:val="20"/>
                <w14:textFill>
                  <w14:solidFill>
                    <w14:schemeClr w14:val="tx1"/>
                  </w14:solidFill>
                </w14:textFill>
              </w:rPr>
            </w:pPr>
          </w:p>
        </w:tc>
        <w:tc>
          <w:tcPr>
            <w:tcW w:w="313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结果信息——卫生许可证信息</w:t>
            </w:r>
          </w:p>
        </w:tc>
        <w:tc>
          <w:tcPr>
            <w:tcW w:w="2142" w:type="dxa"/>
            <w:vMerge w:val="continue"/>
          </w:tcPr>
          <w:p>
            <w:pPr>
              <w:rPr>
                <w:rFonts w:ascii="宋体" w:hAnsi="宋体" w:cs="宋体"/>
                <w:color w:val="000000" w:themeColor="text1"/>
                <w:kern w:val="0"/>
                <w:sz w:val="20"/>
                <w14:textFill>
                  <w14:solidFill>
                    <w14:schemeClr w14:val="tx1"/>
                  </w14:solidFill>
                </w14:textFill>
              </w:rPr>
            </w:pPr>
          </w:p>
        </w:tc>
        <w:tc>
          <w:tcPr>
            <w:tcW w:w="1545"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7 个工作日内予 以公开</w:t>
            </w:r>
          </w:p>
        </w:tc>
        <w:tc>
          <w:tcPr>
            <w:tcW w:w="690" w:type="dxa"/>
            <w:vAlign w:val="center"/>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tc>
        <w:tc>
          <w:tcPr>
            <w:tcW w:w="570" w:type="dxa"/>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70" w:type="dxa"/>
          </w:tcPr>
          <w:p>
            <w:pPr>
              <w:jc w:val="center"/>
              <w:rPr>
                <w:rFonts w:ascii="宋体" w:hAnsi="宋体" w:cs="宋体"/>
                <w:color w:val="000000" w:themeColor="text1"/>
                <w:kern w:val="0"/>
                <w:sz w:val="20"/>
                <w14:textFill>
                  <w14:solidFill>
                    <w14:schemeClr w14:val="tx1"/>
                  </w14:solidFill>
                </w14:textFill>
              </w:rPr>
            </w:pPr>
          </w:p>
        </w:tc>
        <w:tc>
          <w:tcPr>
            <w:tcW w:w="537" w:type="dxa"/>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663" w:type="dxa"/>
          </w:tcPr>
          <w:p>
            <w:pPr>
              <w:jc w:val="center"/>
              <w:rPr>
                <w:rFonts w:ascii="宋体" w:hAnsi="宋体" w:cs="宋体"/>
                <w:color w:val="000000" w:themeColor="text1"/>
                <w:kern w:val="0"/>
                <w:sz w:val="20"/>
                <w14:textFill>
                  <w14:solidFill>
                    <w14:schemeClr w14:val="tx1"/>
                  </w14:solidFill>
                </w14:textFill>
              </w:rPr>
            </w:pPr>
          </w:p>
        </w:tc>
        <w:tc>
          <w:tcPr>
            <w:tcW w:w="510" w:type="dxa"/>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42" w:type="dxa"/>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8" w:hRule="atLeast"/>
        </w:trPr>
        <w:tc>
          <w:tcPr>
            <w:tcW w:w="383" w:type="dxa"/>
            <w:vMerge w:val="restart"/>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7</w:t>
            </w:r>
          </w:p>
        </w:tc>
        <w:tc>
          <w:tcPr>
            <w:tcW w:w="1067" w:type="dxa"/>
            <w:vMerge w:val="restart"/>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行政许可类事项</w:t>
            </w:r>
          </w:p>
        </w:tc>
        <w:tc>
          <w:tcPr>
            <w:tcW w:w="1407" w:type="dxa"/>
            <w:vMerge w:val="restart"/>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放射诊疗许许可</w:t>
            </w:r>
          </w:p>
        </w:tc>
        <w:tc>
          <w:tcPr>
            <w:tcW w:w="3138"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w:t>
            </w:r>
            <w:r>
              <w:rPr>
                <w:rFonts w:hint="eastAsia" w:ascii="宋体" w:hAnsi="宋体" w:cs="宋体"/>
                <w:color w:val="000000" w:themeColor="text1"/>
                <w:kern w:val="0"/>
                <w:sz w:val="20"/>
                <w:lang w:bidi="ar"/>
                <w14:textFill>
                  <w14:solidFill>
                    <w14:schemeClr w14:val="tx1"/>
                  </w14:solidFill>
                </w14:textFill>
              </w:rPr>
              <w:t>、</w:t>
            </w:r>
            <w:r>
              <w:rPr>
                <w:rFonts w:hint="eastAsia" w:ascii="宋体" w:hAnsi="宋体" w:cs="宋体"/>
                <w:color w:val="000000" w:themeColor="text1"/>
                <w:kern w:val="0"/>
                <w:sz w:val="20"/>
                <w14:textFill>
                  <w14:solidFill>
                    <w14:schemeClr w14:val="tx1"/>
                  </w14:solidFill>
                </w14:textFill>
              </w:rPr>
              <w:t xml:space="preserve">法律法规和政策文件 </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w:t>
            </w:r>
            <w:r>
              <w:rPr>
                <w:rFonts w:hint="eastAsia" w:ascii="宋体" w:hAnsi="宋体" w:cs="宋体"/>
                <w:color w:val="000000" w:themeColor="text1"/>
                <w:kern w:val="0"/>
                <w:sz w:val="20"/>
                <w:lang w:bidi="ar"/>
                <w14:textFill>
                  <w14:solidFill>
                    <w14:schemeClr w14:val="tx1"/>
                  </w14:solidFill>
                </w14:textFill>
              </w:rPr>
              <w:t>、</w:t>
            </w:r>
            <w:r>
              <w:rPr>
                <w:rFonts w:hint="eastAsia" w:ascii="宋体" w:hAnsi="宋体" w:cs="宋体"/>
                <w:color w:val="000000" w:themeColor="text1"/>
                <w:kern w:val="0"/>
                <w:sz w:val="20"/>
                <w14:textFill>
                  <w14:solidFill>
                    <w14:schemeClr w14:val="tx1"/>
                  </w14:solidFill>
                </w14:textFill>
              </w:rPr>
              <w:t xml:space="preserve">办事指南，包括：适用范围、事项审查类型、项 目信息（项目名称、审批类别、项目编码）、办理 依据、受理机构、决定机构、审批数量、办理条件、 申请材料、申请接收、办理基本流程、办理方式、 审批时限、审批收费依据及标准、审批结果、结果 送达、申请人权利和义务、咨询途径、监督和投诉 渠道、办公地址和时间、公开查询方式等 </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w:t>
            </w:r>
            <w:r>
              <w:rPr>
                <w:rFonts w:hint="eastAsia" w:ascii="宋体" w:hAnsi="宋体" w:cs="宋体"/>
                <w:color w:val="000000" w:themeColor="text1"/>
                <w:kern w:val="0"/>
                <w:sz w:val="20"/>
                <w:lang w:bidi="ar"/>
                <w14:textFill>
                  <w14:solidFill>
                    <w14:schemeClr w14:val="tx1"/>
                  </w14:solidFill>
                </w14:textFill>
              </w:rPr>
              <w:t>、</w:t>
            </w:r>
            <w:r>
              <w:rPr>
                <w:rFonts w:hint="eastAsia" w:ascii="宋体" w:hAnsi="宋体" w:cs="宋体"/>
                <w:color w:val="000000" w:themeColor="text1"/>
                <w:kern w:val="0"/>
                <w:sz w:val="20"/>
                <w14:textFill>
                  <w14:solidFill>
                    <w14:schemeClr w14:val="tx1"/>
                  </w14:solidFill>
                </w14:textFill>
              </w:rPr>
              <w:t>过程信息，各地可根据实际情况适当公开受理、 审核、审批、送达等相关信息</w:t>
            </w:r>
          </w:p>
        </w:tc>
        <w:tc>
          <w:tcPr>
            <w:tcW w:w="2142" w:type="dxa"/>
            <w:vMerge w:val="restart"/>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《行政许可法》、《中华人民共和国职业病防治法》、《放射诊疗管理规定》、《放射工作人员职业健康管理办法》、《放射诊疗建设项目卫生审查管理规定》、《河南省放射诊疗建设项目卫生审查管理规定》</w:t>
            </w:r>
          </w:p>
          <w:p>
            <w:pPr>
              <w:rPr>
                <w:rFonts w:ascii="宋体" w:hAnsi="宋体" w:cs="宋体"/>
                <w:color w:val="000000" w:themeColor="text1"/>
                <w:kern w:val="0"/>
                <w:sz w:val="20"/>
                <w14:textFill>
                  <w14:solidFill>
                    <w14:schemeClr w14:val="tx1"/>
                  </w14:solidFill>
                </w14:textFill>
              </w:rPr>
            </w:pPr>
          </w:p>
        </w:tc>
        <w:tc>
          <w:tcPr>
            <w:tcW w:w="1545"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20 个工作日内 予以公开</w:t>
            </w:r>
          </w:p>
        </w:tc>
        <w:tc>
          <w:tcPr>
            <w:tcW w:w="690" w:type="dxa"/>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tc>
        <w:tc>
          <w:tcPr>
            <w:tcW w:w="570"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70" w:type="dxa"/>
          </w:tcPr>
          <w:p>
            <w:pPr>
              <w:jc w:val="center"/>
              <w:rPr>
                <w:rFonts w:ascii="宋体" w:hAnsi="宋体" w:cs="宋体"/>
                <w:color w:val="000000" w:themeColor="text1"/>
                <w:kern w:val="0"/>
                <w:sz w:val="20"/>
                <w14:textFill>
                  <w14:solidFill>
                    <w14:schemeClr w14:val="tx1"/>
                  </w14:solidFill>
                </w14:textFill>
              </w:rPr>
            </w:pPr>
          </w:p>
        </w:tc>
        <w:tc>
          <w:tcPr>
            <w:tcW w:w="537"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663" w:type="dxa"/>
          </w:tcPr>
          <w:p>
            <w:pPr>
              <w:jc w:val="center"/>
              <w:rPr>
                <w:rFonts w:ascii="宋体" w:hAnsi="宋体" w:cs="宋体"/>
                <w:color w:val="000000" w:themeColor="text1"/>
                <w:kern w:val="0"/>
                <w:sz w:val="20"/>
                <w14:textFill>
                  <w14:solidFill>
                    <w14:schemeClr w14:val="tx1"/>
                  </w14:solidFill>
                </w14:textFill>
              </w:rPr>
            </w:pPr>
          </w:p>
        </w:tc>
        <w:tc>
          <w:tcPr>
            <w:tcW w:w="510"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42" w:type="dxa"/>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383" w:type="dxa"/>
            <w:vMerge w:val="continue"/>
          </w:tcPr>
          <w:p>
            <w:pPr>
              <w:jc w:val="center"/>
              <w:rPr>
                <w:rFonts w:ascii="宋体" w:hAnsi="宋体" w:cs="宋体"/>
                <w:color w:val="000000" w:themeColor="text1"/>
                <w:kern w:val="0"/>
                <w:sz w:val="20"/>
                <w14:textFill>
                  <w14:solidFill>
                    <w14:schemeClr w14:val="tx1"/>
                  </w14:solidFill>
                </w14:textFill>
              </w:rPr>
            </w:pPr>
          </w:p>
        </w:tc>
        <w:tc>
          <w:tcPr>
            <w:tcW w:w="1067" w:type="dxa"/>
            <w:vMerge w:val="continue"/>
          </w:tcPr>
          <w:p>
            <w:pPr>
              <w:rPr>
                <w:rFonts w:ascii="宋体" w:hAnsi="宋体" w:cs="宋体"/>
                <w:color w:val="000000" w:themeColor="text1"/>
                <w:kern w:val="0"/>
                <w:sz w:val="20"/>
                <w14:textFill>
                  <w14:solidFill>
                    <w14:schemeClr w14:val="tx1"/>
                  </w14:solidFill>
                </w14:textFill>
              </w:rPr>
            </w:pPr>
          </w:p>
        </w:tc>
        <w:tc>
          <w:tcPr>
            <w:tcW w:w="1407" w:type="dxa"/>
            <w:vMerge w:val="continue"/>
          </w:tcPr>
          <w:p>
            <w:pPr>
              <w:rPr>
                <w:rFonts w:ascii="宋体" w:hAnsi="宋体" w:cs="宋体"/>
                <w:color w:val="000000" w:themeColor="text1"/>
                <w:kern w:val="0"/>
                <w:sz w:val="20"/>
                <w14:textFill>
                  <w14:solidFill>
                    <w14:schemeClr w14:val="tx1"/>
                  </w14:solidFill>
                </w14:textFill>
              </w:rPr>
            </w:pPr>
          </w:p>
        </w:tc>
        <w:tc>
          <w:tcPr>
            <w:tcW w:w="313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结果信息——放射诊疗许可证信息</w:t>
            </w:r>
          </w:p>
        </w:tc>
        <w:tc>
          <w:tcPr>
            <w:tcW w:w="2142" w:type="dxa"/>
            <w:vMerge w:val="continue"/>
          </w:tcPr>
          <w:p>
            <w:pPr>
              <w:rPr>
                <w:rFonts w:ascii="宋体" w:hAnsi="宋体" w:cs="宋体"/>
                <w:color w:val="000000" w:themeColor="text1"/>
                <w:kern w:val="0"/>
                <w:sz w:val="20"/>
                <w14:textFill>
                  <w14:solidFill>
                    <w14:schemeClr w14:val="tx1"/>
                  </w14:solidFill>
                </w14:textFill>
              </w:rPr>
            </w:pPr>
          </w:p>
        </w:tc>
        <w:tc>
          <w:tcPr>
            <w:tcW w:w="1545"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7 个工作日内予 以公开</w:t>
            </w:r>
          </w:p>
        </w:tc>
        <w:tc>
          <w:tcPr>
            <w:tcW w:w="690"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tc>
        <w:tc>
          <w:tcPr>
            <w:tcW w:w="570"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70" w:type="dxa"/>
          </w:tcPr>
          <w:p>
            <w:pPr>
              <w:jc w:val="center"/>
              <w:rPr>
                <w:rFonts w:ascii="宋体" w:hAnsi="宋体" w:cs="宋体"/>
                <w:color w:val="000000" w:themeColor="text1"/>
                <w:kern w:val="0"/>
                <w:sz w:val="20"/>
                <w14:textFill>
                  <w14:solidFill>
                    <w14:schemeClr w14:val="tx1"/>
                  </w14:solidFill>
                </w14:textFill>
              </w:rPr>
            </w:pPr>
          </w:p>
        </w:tc>
        <w:tc>
          <w:tcPr>
            <w:tcW w:w="537"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663" w:type="dxa"/>
          </w:tcPr>
          <w:p>
            <w:pPr>
              <w:jc w:val="center"/>
              <w:rPr>
                <w:rFonts w:ascii="宋体" w:hAnsi="宋体" w:cs="宋体"/>
                <w:color w:val="000000" w:themeColor="text1"/>
                <w:kern w:val="0"/>
                <w:sz w:val="20"/>
                <w14:textFill>
                  <w14:solidFill>
                    <w14:schemeClr w14:val="tx1"/>
                  </w14:solidFill>
                </w14:textFill>
              </w:rPr>
            </w:pPr>
          </w:p>
        </w:tc>
        <w:tc>
          <w:tcPr>
            <w:tcW w:w="510"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42" w:type="dxa"/>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8" w:hRule="atLeast"/>
        </w:trPr>
        <w:tc>
          <w:tcPr>
            <w:tcW w:w="383"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8</w:t>
            </w:r>
          </w:p>
          <w:p>
            <w:pPr>
              <w:ind w:firstLine="357"/>
              <w:jc w:val="center"/>
              <w:rPr>
                <w:rFonts w:ascii="宋体" w:hAnsi="宋体" w:cs="宋体"/>
                <w:color w:val="000000" w:themeColor="text1"/>
                <w:kern w:val="0"/>
                <w:sz w:val="20"/>
                <w14:textFill>
                  <w14:solidFill>
                    <w14:schemeClr w14:val="tx1"/>
                  </w14:solidFill>
                </w14:textFill>
              </w:rPr>
            </w:pPr>
          </w:p>
          <w:p>
            <w:pPr>
              <w:ind w:firstLine="357"/>
              <w:jc w:val="center"/>
              <w:rPr>
                <w:rFonts w:ascii="宋体" w:hAnsi="宋体" w:cs="宋体"/>
                <w:color w:val="000000" w:themeColor="text1"/>
                <w:kern w:val="0"/>
                <w:sz w:val="20"/>
                <w14:textFill>
                  <w14:solidFill>
                    <w14:schemeClr w14:val="tx1"/>
                  </w14:solidFill>
                </w14:textFill>
              </w:rPr>
            </w:pPr>
          </w:p>
          <w:p>
            <w:pPr>
              <w:ind w:firstLine="357"/>
              <w:jc w:val="center"/>
              <w:rPr>
                <w:rFonts w:ascii="宋体" w:hAnsi="宋体" w:cs="宋体"/>
                <w:color w:val="000000" w:themeColor="text1"/>
                <w:kern w:val="0"/>
                <w:sz w:val="20"/>
                <w14:textFill>
                  <w14:solidFill>
                    <w14:schemeClr w14:val="tx1"/>
                  </w14:solidFill>
                </w14:textFill>
              </w:rPr>
            </w:pPr>
          </w:p>
        </w:tc>
        <w:tc>
          <w:tcPr>
            <w:tcW w:w="1067"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行政许可类事项</w:t>
            </w:r>
          </w:p>
        </w:tc>
        <w:tc>
          <w:tcPr>
            <w:tcW w:w="1407"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乡村医生执业注册(包括乡村医生执业再注册）</w:t>
            </w:r>
          </w:p>
        </w:tc>
        <w:tc>
          <w:tcPr>
            <w:tcW w:w="313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1.法律法规和政策文件</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办事指南,包括:通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3.过程信息，各地可根据实际情况适当公开受理、审核、审批、送达等相关信息</w:t>
            </w:r>
          </w:p>
        </w:tc>
        <w:tc>
          <w:tcPr>
            <w:tcW w:w="2142"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《国家卫生健康委办公厅关于做好乡村医生执业证书有效期满再注册有关工作的通知》、《乡村医生从业管理条例》、《执业医师法》</w:t>
            </w:r>
          </w:p>
        </w:tc>
        <w:tc>
          <w:tcPr>
            <w:tcW w:w="1545" w:type="dxa"/>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者变更之日起</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20个工作日内</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予以公开</w:t>
            </w:r>
          </w:p>
        </w:tc>
        <w:tc>
          <w:tcPr>
            <w:tcW w:w="690" w:type="dxa"/>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■政府网站</w:t>
            </w:r>
          </w:p>
        </w:tc>
        <w:tc>
          <w:tcPr>
            <w:tcW w:w="570"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70" w:type="dxa"/>
          </w:tcPr>
          <w:p>
            <w:pPr>
              <w:jc w:val="center"/>
              <w:rPr>
                <w:rFonts w:ascii="宋体" w:hAnsi="宋体" w:cs="宋体"/>
                <w:color w:val="000000" w:themeColor="text1"/>
                <w:kern w:val="0"/>
                <w:sz w:val="20"/>
                <w14:textFill>
                  <w14:solidFill>
                    <w14:schemeClr w14:val="tx1"/>
                  </w14:solidFill>
                </w14:textFill>
              </w:rPr>
            </w:pPr>
          </w:p>
        </w:tc>
        <w:tc>
          <w:tcPr>
            <w:tcW w:w="537"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663" w:type="dxa"/>
          </w:tcPr>
          <w:p>
            <w:pPr>
              <w:jc w:val="center"/>
              <w:rPr>
                <w:rFonts w:ascii="宋体" w:hAnsi="宋体" w:cs="宋体"/>
                <w:color w:val="000000" w:themeColor="text1"/>
                <w:kern w:val="0"/>
                <w:sz w:val="20"/>
                <w14:textFill>
                  <w14:solidFill>
                    <w14:schemeClr w14:val="tx1"/>
                  </w14:solidFill>
                </w14:textFill>
              </w:rPr>
            </w:pPr>
          </w:p>
        </w:tc>
        <w:tc>
          <w:tcPr>
            <w:tcW w:w="510"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42" w:type="dxa"/>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383" w:type="dxa"/>
            <w:vMerge w:val="continue"/>
          </w:tcPr>
          <w:p>
            <w:pPr>
              <w:jc w:val="center"/>
              <w:rPr>
                <w:rFonts w:ascii="宋体" w:hAnsi="宋体" w:cs="宋体"/>
                <w:color w:val="000000" w:themeColor="text1"/>
                <w:kern w:val="0"/>
                <w:sz w:val="20"/>
                <w14:textFill>
                  <w14:solidFill>
                    <w14:schemeClr w14:val="tx1"/>
                  </w14:solidFill>
                </w14:textFill>
              </w:rPr>
            </w:pPr>
          </w:p>
        </w:tc>
        <w:tc>
          <w:tcPr>
            <w:tcW w:w="1067" w:type="dxa"/>
            <w:vMerge w:val="continue"/>
          </w:tcPr>
          <w:p>
            <w:pPr>
              <w:rPr>
                <w:rFonts w:ascii="宋体" w:hAnsi="宋体" w:cs="宋体"/>
                <w:color w:val="000000" w:themeColor="text1"/>
                <w:kern w:val="0"/>
                <w:sz w:val="20"/>
                <w14:textFill>
                  <w14:solidFill>
                    <w14:schemeClr w14:val="tx1"/>
                  </w14:solidFill>
                </w14:textFill>
              </w:rPr>
            </w:pPr>
          </w:p>
        </w:tc>
        <w:tc>
          <w:tcPr>
            <w:tcW w:w="1407" w:type="dxa"/>
          </w:tcPr>
          <w:p>
            <w:pPr>
              <w:rPr>
                <w:rFonts w:ascii="宋体" w:hAnsi="宋体" w:cs="宋体"/>
                <w:color w:val="000000" w:themeColor="text1"/>
                <w:kern w:val="0"/>
                <w:sz w:val="20"/>
                <w14:textFill>
                  <w14:solidFill>
                    <w14:schemeClr w14:val="tx1"/>
                  </w14:solidFill>
                </w14:textFill>
              </w:rPr>
            </w:pPr>
          </w:p>
        </w:tc>
        <w:tc>
          <w:tcPr>
            <w:tcW w:w="313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结果信息，包括姓名、性别、类别、执业地点、证书编码、主要执业机构、发证(批准)机关等相关信息</w:t>
            </w:r>
          </w:p>
        </w:tc>
        <w:tc>
          <w:tcPr>
            <w:tcW w:w="2142" w:type="dxa"/>
          </w:tcPr>
          <w:p>
            <w:pPr>
              <w:rPr>
                <w:rFonts w:ascii="宋体" w:hAnsi="宋体" w:cs="宋体"/>
                <w:color w:val="000000" w:themeColor="text1"/>
                <w:kern w:val="0"/>
                <w:sz w:val="20"/>
                <w14:textFill>
                  <w14:solidFill>
                    <w14:schemeClr w14:val="tx1"/>
                  </w14:solidFill>
                </w14:textFill>
              </w:rPr>
            </w:pPr>
          </w:p>
        </w:tc>
        <w:tc>
          <w:tcPr>
            <w:tcW w:w="1545"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w:t>
            </w: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者变更之日起7个工作日内予以公开</w:t>
            </w:r>
          </w:p>
        </w:tc>
        <w:tc>
          <w:tcPr>
            <w:tcW w:w="690"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tc>
        <w:tc>
          <w:tcPr>
            <w:tcW w:w="570"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70" w:type="dxa"/>
          </w:tcPr>
          <w:p>
            <w:pPr>
              <w:jc w:val="center"/>
              <w:rPr>
                <w:rFonts w:ascii="宋体" w:hAnsi="宋体" w:cs="宋体"/>
                <w:color w:val="000000" w:themeColor="text1"/>
                <w:kern w:val="0"/>
                <w:sz w:val="20"/>
                <w14:textFill>
                  <w14:solidFill>
                    <w14:schemeClr w14:val="tx1"/>
                  </w14:solidFill>
                </w14:textFill>
              </w:rPr>
            </w:pPr>
          </w:p>
        </w:tc>
        <w:tc>
          <w:tcPr>
            <w:tcW w:w="537"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663" w:type="dxa"/>
          </w:tcPr>
          <w:p>
            <w:pPr>
              <w:jc w:val="center"/>
              <w:rPr>
                <w:rFonts w:ascii="宋体" w:hAnsi="宋体" w:cs="宋体"/>
                <w:color w:val="000000" w:themeColor="text1"/>
                <w:kern w:val="0"/>
                <w:sz w:val="20"/>
                <w14:textFill>
                  <w14:solidFill>
                    <w14:schemeClr w14:val="tx1"/>
                  </w14:solidFill>
                </w14:textFill>
              </w:rPr>
            </w:pPr>
          </w:p>
        </w:tc>
        <w:tc>
          <w:tcPr>
            <w:tcW w:w="510" w:type="dxa"/>
          </w:tcPr>
          <w:p>
            <w:pPr>
              <w:jc w:val="center"/>
              <w:rPr>
                <w:rFonts w:ascii="宋体" w:hAnsi="宋体" w:cs="宋体"/>
                <w:color w:val="000000" w:themeColor="text1"/>
                <w:kern w:val="0"/>
                <w:sz w:val="20"/>
                <w14:textFill>
                  <w14:solidFill>
                    <w14:schemeClr w14:val="tx1"/>
                  </w14:solidFill>
                </w14:textFill>
              </w:rPr>
            </w:pP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p>
        </w:tc>
        <w:tc>
          <w:tcPr>
            <w:tcW w:w="542" w:type="dxa"/>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383" w:type="dxa"/>
            <w:vMerge w:val="restart"/>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9</w:t>
            </w:r>
          </w:p>
        </w:tc>
        <w:tc>
          <w:tcPr>
            <w:tcW w:w="1067" w:type="dxa"/>
            <w:vMerge w:val="restart"/>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行政处罚类事项</w:t>
            </w:r>
          </w:p>
        </w:tc>
        <w:tc>
          <w:tcPr>
            <w:tcW w:w="1407" w:type="dxa"/>
            <w:vMerge w:val="restart"/>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对不符合规 定条件的医疗机构擅自从事精神障 碍诊断、治疗的处罚</w:t>
            </w:r>
          </w:p>
        </w:tc>
        <w:tc>
          <w:tcPr>
            <w:tcW w:w="313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法律法规和政策文件； 投诉举报电话以及网上投诉渠道</w:t>
            </w:r>
          </w:p>
        </w:tc>
        <w:tc>
          <w:tcPr>
            <w:tcW w:w="2142" w:type="dxa"/>
            <w:vMerge w:val="restart"/>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《行政处罚法》、《精 神卫生法》、《卫生行 政处罚程序》</w:t>
            </w:r>
          </w:p>
        </w:tc>
        <w:tc>
          <w:tcPr>
            <w:tcW w:w="1545" w:type="dxa"/>
            <w:vMerge w:val="restart"/>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20 个工作日内 予以公开</w:t>
            </w:r>
          </w:p>
        </w:tc>
        <w:tc>
          <w:tcPr>
            <w:tcW w:w="690" w:type="dxa"/>
            <w:vMerge w:val="restart"/>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tc>
        <w:tc>
          <w:tcPr>
            <w:tcW w:w="570"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70" w:type="dxa"/>
          </w:tcPr>
          <w:p>
            <w:pPr>
              <w:jc w:val="center"/>
              <w:rPr>
                <w:rFonts w:ascii="宋体" w:hAnsi="宋体" w:cs="宋体"/>
                <w:color w:val="000000" w:themeColor="text1"/>
                <w:kern w:val="0"/>
                <w:sz w:val="20"/>
                <w14:textFill>
                  <w14:solidFill>
                    <w14:schemeClr w14:val="tx1"/>
                  </w14:solidFill>
                </w14:textFill>
              </w:rPr>
            </w:pPr>
          </w:p>
        </w:tc>
        <w:tc>
          <w:tcPr>
            <w:tcW w:w="537"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663" w:type="dxa"/>
          </w:tcPr>
          <w:p>
            <w:pPr>
              <w:jc w:val="center"/>
              <w:rPr>
                <w:rFonts w:ascii="宋体" w:hAnsi="宋体" w:cs="宋体"/>
                <w:color w:val="000000" w:themeColor="text1"/>
                <w:kern w:val="0"/>
                <w:sz w:val="20"/>
                <w14:textFill>
                  <w14:solidFill>
                    <w14:schemeClr w14:val="tx1"/>
                  </w14:solidFill>
                </w14:textFill>
              </w:rPr>
            </w:pPr>
          </w:p>
        </w:tc>
        <w:tc>
          <w:tcPr>
            <w:tcW w:w="510"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42" w:type="dxa"/>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383" w:type="dxa"/>
            <w:vMerge w:val="continue"/>
            <w:vAlign w:val="center"/>
          </w:tcPr>
          <w:p>
            <w:pPr>
              <w:rPr>
                <w:rFonts w:ascii="宋体" w:hAnsi="宋体" w:cs="宋体"/>
                <w:color w:val="000000" w:themeColor="text1"/>
                <w:kern w:val="0"/>
                <w:sz w:val="20"/>
                <w14:textFill>
                  <w14:solidFill>
                    <w14:schemeClr w14:val="tx1"/>
                  </w14:solidFill>
                </w14:textFill>
              </w:rPr>
            </w:pPr>
          </w:p>
        </w:tc>
        <w:tc>
          <w:tcPr>
            <w:tcW w:w="1067" w:type="dxa"/>
            <w:vMerge w:val="continue"/>
            <w:vAlign w:val="center"/>
          </w:tcPr>
          <w:p>
            <w:pPr>
              <w:rPr>
                <w:rFonts w:ascii="宋体" w:hAnsi="宋体" w:cs="宋体"/>
                <w:color w:val="000000" w:themeColor="text1"/>
                <w:kern w:val="0"/>
                <w:sz w:val="20"/>
                <w14:textFill>
                  <w14:solidFill>
                    <w14:schemeClr w14:val="tx1"/>
                  </w14:solidFill>
                </w14:textFill>
              </w:rPr>
            </w:pPr>
          </w:p>
        </w:tc>
        <w:tc>
          <w:tcPr>
            <w:tcW w:w="1407" w:type="dxa"/>
            <w:vMerge w:val="continue"/>
            <w:vAlign w:val="center"/>
          </w:tcPr>
          <w:p>
            <w:pPr>
              <w:rPr>
                <w:rFonts w:ascii="宋体" w:hAnsi="宋体" w:cs="宋体"/>
                <w:color w:val="000000" w:themeColor="text1"/>
                <w:kern w:val="0"/>
                <w:sz w:val="20"/>
                <w14:textFill>
                  <w14:solidFill>
                    <w14:schemeClr w14:val="tx1"/>
                  </w14:solidFill>
                </w14:textFill>
              </w:rPr>
            </w:pPr>
          </w:p>
        </w:tc>
        <w:tc>
          <w:tcPr>
            <w:tcW w:w="313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受理和立案信息，包括：案件受理记录、立案报告； 告知信息，包括：行政处罚事先告知书、听证告知书</w:t>
            </w:r>
          </w:p>
        </w:tc>
        <w:tc>
          <w:tcPr>
            <w:tcW w:w="2142" w:type="dxa"/>
            <w:vMerge w:val="continue"/>
            <w:vAlign w:val="center"/>
          </w:tcPr>
          <w:p>
            <w:pPr>
              <w:rPr>
                <w:rFonts w:ascii="宋体" w:hAnsi="宋体" w:cs="宋体"/>
                <w:color w:val="000000" w:themeColor="text1"/>
                <w:kern w:val="0"/>
                <w:sz w:val="20"/>
                <w14:textFill>
                  <w14:solidFill>
                    <w14:schemeClr w14:val="tx1"/>
                  </w14:solidFill>
                </w14:textFill>
              </w:rPr>
            </w:pPr>
          </w:p>
        </w:tc>
        <w:tc>
          <w:tcPr>
            <w:tcW w:w="1545" w:type="dxa"/>
            <w:vMerge w:val="continue"/>
            <w:vAlign w:val="center"/>
          </w:tcPr>
          <w:p>
            <w:pPr>
              <w:rPr>
                <w:rFonts w:ascii="宋体" w:hAnsi="宋体" w:cs="宋体"/>
                <w:color w:val="000000" w:themeColor="text1"/>
                <w:kern w:val="0"/>
                <w:sz w:val="20"/>
                <w14:textFill>
                  <w14:solidFill>
                    <w14:schemeClr w14:val="tx1"/>
                  </w14:solidFill>
                </w14:textFill>
              </w:rPr>
            </w:pPr>
          </w:p>
        </w:tc>
        <w:tc>
          <w:tcPr>
            <w:tcW w:w="690" w:type="dxa"/>
            <w:vMerge w:val="continue"/>
          </w:tcPr>
          <w:p>
            <w:pPr>
              <w:rPr>
                <w:rFonts w:ascii="宋体" w:hAnsi="宋体" w:cs="宋体"/>
                <w:color w:val="000000" w:themeColor="text1"/>
                <w:kern w:val="0"/>
                <w:sz w:val="20"/>
                <w14:textFill>
                  <w14:solidFill>
                    <w14:schemeClr w14:val="tx1"/>
                  </w14:solidFill>
                </w14:textFill>
              </w:rPr>
            </w:pPr>
          </w:p>
        </w:tc>
        <w:tc>
          <w:tcPr>
            <w:tcW w:w="918"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精 准 推 送</w:t>
            </w:r>
          </w:p>
        </w:tc>
        <w:tc>
          <w:tcPr>
            <w:tcW w:w="570" w:type="dxa"/>
          </w:tcPr>
          <w:p>
            <w:pPr>
              <w:jc w:val="center"/>
              <w:rPr>
                <w:rFonts w:ascii="宋体" w:hAnsi="宋体" w:cs="宋体"/>
                <w:color w:val="000000" w:themeColor="text1"/>
                <w:kern w:val="0"/>
                <w:sz w:val="20"/>
                <w14:textFill>
                  <w14:solidFill>
                    <w14:schemeClr w14:val="tx1"/>
                  </w14:solidFill>
                </w14:textFill>
              </w:rPr>
            </w:pPr>
          </w:p>
        </w:tc>
        <w:tc>
          <w:tcPr>
            <w:tcW w:w="570" w:type="dxa"/>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行政相对人</w:t>
            </w:r>
          </w:p>
        </w:tc>
        <w:tc>
          <w:tcPr>
            <w:tcW w:w="537"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663" w:type="dxa"/>
          </w:tcPr>
          <w:p>
            <w:pPr>
              <w:jc w:val="center"/>
              <w:rPr>
                <w:rFonts w:ascii="宋体" w:hAnsi="宋体" w:cs="宋体"/>
                <w:color w:val="000000" w:themeColor="text1"/>
                <w:kern w:val="0"/>
                <w:sz w:val="20"/>
                <w14:textFill>
                  <w14:solidFill>
                    <w14:schemeClr w14:val="tx1"/>
                  </w14:solidFill>
                </w14:textFill>
              </w:rPr>
            </w:pPr>
          </w:p>
        </w:tc>
        <w:tc>
          <w:tcPr>
            <w:tcW w:w="510"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42" w:type="dxa"/>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383" w:type="dxa"/>
            <w:vMerge w:val="continue"/>
            <w:vAlign w:val="center"/>
          </w:tcPr>
          <w:p>
            <w:pPr>
              <w:rPr>
                <w:rFonts w:ascii="宋体" w:hAnsi="宋体" w:cs="宋体"/>
                <w:color w:val="000000" w:themeColor="text1"/>
                <w:kern w:val="0"/>
                <w:sz w:val="20"/>
                <w14:textFill>
                  <w14:solidFill>
                    <w14:schemeClr w14:val="tx1"/>
                  </w14:solidFill>
                </w14:textFill>
              </w:rPr>
            </w:pPr>
          </w:p>
        </w:tc>
        <w:tc>
          <w:tcPr>
            <w:tcW w:w="1067" w:type="dxa"/>
            <w:vMerge w:val="continue"/>
            <w:vAlign w:val="center"/>
          </w:tcPr>
          <w:p>
            <w:pPr>
              <w:rPr>
                <w:rFonts w:ascii="宋体" w:hAnsi="宋体" w:cs="宋体"/>
                <w:color w:val="000000" w:themeColor="text1"/>
                <w:kern w:val="0"/>
                <w:sz w:val="20"/>
                <w14:textFill>
                  <w14:solidFill>
                    <w14:schemeClr w14:val="tx1"/>
                  </w14:solidFill>
                </w14:textFill>
              </w:rPr>
            </w:pPr>
          </w:p>
        </w:tc>
        <w:tc>
          <w:tcPr>
            <w:tcW w:w="1407" w:type="dxa"/>
            <w:vMerge w:val="continue"/>
            <w:vAlign w:val="center"/>
          </w:tcPr>
          <w:p>
            <w:pPr>
              <w:rPr>
                <w:rFonts w:ascii="宋体" w:hAnsi="宋体" w:cs="宋体"/>
                <w:color w:val="000000" w:themeColor="text1"/>
                <w:kern w:val="0"/>
                <w:sz w:val="20"/>
                <w14:textFill>
                  <w14:solidFill>
                    <w14:schemeClr w14:val="tx1"/>
                  </w14:solidFill>
                </w14:textFill>
              </w:rPr>
            </w:pPr>
          </w:p>
        </w:tc>
        <w:tc>
          <w:tcPr>
            <w:tcW w:w="313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行政处罚决定信息，包括：处罚决定书文号、处罚 名称、处罚类别、处罚事由、相对人名称、处罚依据、处罚单位、处罚决定日期</w:t>
            </w:r>
          </w:p>
        </w:tc>
        <w:tc>
          <w:tcPr>
            <w:tcW w:w="2142" w:type="dxa"/>
            <w:vMerge w:val="continue"/>
            <w:vAlign w:val="center"/>
          </w:tcPr>
          <w:p>
            <w:pPr>
              <w:rPr>
                <w:rFonts w:ascii="宋体" w:hAnsi="宋体" w:cs="宋体"/>
                <w:color w:val="000000" w:themeColor="text1"/>
                <w:kern w:val="0"/>
                <w:sz w:val="20"/>
                <w14:textFill>
                  <w14:solidFill>
                    <w14:schemeClr w14:val="tx1"/>
                  </w14:solidFill>
                </w14:textFill>
              </w:rPr>
            </w:pPr>
          </w:p>
        </w:tc>
        <w:tc>
          <w:tcPr>
            <w:tcW w:w="1545"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7 个工作日内予 以公开</w:t>
            </w:r>
          </w:p>
        </w:tc>
        <w:tc>
          <w:tcPr>
            <w:tcW w:w="690" w:type="dxa"/>
            <w:vMerge w:val="continue"/>
          </w:tcPr>
          <w:p>
            <w:pPr>
              <w:rPr>
                <w:rFonts w:ascii="宋体" w:hAnsi="宋体" w:cs="宋体"/>
                <w:color w:val="000000" w:themeColor="text1"/>
                <w:kern w:val="0"/>
                <w:sz w:val="20"/>
                <w14:textFill>
                  <w14:solidFill>
                    <w14:schemeClr w14:val="tx1"/>
                  </w14:solidFill>
                </w14:textFill>
              </w:rPr>
            </w:pPr>
          </w:p>
        </w:tc>
        <w:tc>
          <w:tcPr>
            <w:tcW w:w="918"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tc>
        <w:tc>
          <w:tcPr>
            <w:tcW w:w="570"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70" w:type="dxa"/>
          </w:tcPr>
          <w:p>
            <w:pPr>
              <w:jc w:val="center"/>
              <w:rPr>
                <w:rFonts w:ascii="宋体" w:hAnsi="宋体" w:cs="宋体"/>
                <w:color w:val="000000" w:themeColor="text1"/>
                <w:kern w:val="0"/>
                <w:sz w:val="20"/>
                <w14:textFill>
                  <w14:solidFill>
                    <w14:schemeClr w14:val="tx1"/>
                  </w14:solidFill>
                </w14:textFill>
              </w:rPr>
            </w:pPr>
          </w:p>
        </w:tc>
        <w:tc>
          <w:tcPr>
            <w:tcW w:w="537"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663" w:type="dxa"/>
          </w:tcPr>
          <w:p>
            <w:pPr>
              <w:jc w:val="center"/>
              <w:rPr>
                <w:rFonts w:ascii="宋体" w:hAnsi="宋体" w:cs="宋体"/>
                <w:color w:val="000000" w:themeColor="text1"/>
                <w:kern w:val="0"/>
                <w:sz w:val="20"/>
                <w14:textFill>
                  <w14:solidFill>
                    <w14:schemeClr w14:val="tx1"/>
                  </w14:solidFill>
                </w14:textFill>
              </w:rPr>
            </w:pPr>
          </w:p>
        </w:tc>
        <w:tc>
          <w:tcPr>
            <w:tcW w:w="510"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42" w:type="dxa"/>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383" w:type="dxa"/>
            <w:vMerge w:val="restart"/>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10</w:t>
            </w:r>
          </w:p>
        </w:tc>
        <w:tc>
          <w:tcPr>
            <w:tcW w:w="1067" w:type="dxa"/>
            <w:vMerge w:val="restart"/>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行政处罚类事项</w:t>
            </w:r>
          </w:p>
        </w:tc>
        <w:tc>
          <w:tcPr>
            <w:tcW w:w="1407" w:type="dxa"/>
            <w:vMerge w:val="restart"/>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对医疗机构 及其工作人 员拒绝对送 诊的疑似精 神障碍患者 作出诊断及 对依照《精 神卫生法》 第三十条第 二款规定实 施住院治疗 的患者未及 时进行检查 评估或者未 根据评估结 果作出处理 的处罚</w:t>
            </w:r>
          </w:p>
        </w:tc>
        <w:tc>
          <w:tcPr>
            <w:tcW w:w="3138" w:type="dxa"/>
            <w:vAlign w:val="center"/>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法律法规和政策文件； 投诉举报电话以及网上投诉渠道</w:t>
            </w:r>
          </w:p>
        </w:tc>
        <w:tc>
          <w:tcPr>
            <w:tcW w:w="2142" w:type="dxa"/>
            <w:vMerge w:val="restart"/>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《行政处罚法》、《精神卫生法》、《卫生行 政处罚程序》</w:t>
            </w:r>
          </w:p>
        </w:tc>
        <w:tc>
          <w:tcPr>
            <w:tcW w:w="1545" w:type="dxa"/>
            <w:vMerge w:val="restart"/>
            <w:vAlign w:val="center"/>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20 个工作日内 予以公开</w:t>
            </w:r>
          </w:p>
        </w:tc>
        <w:tc>
          <w:tcPr>
            <w:tcW w:w="690" w:type="dxa"/>
            <w:vMerge w:val="restart"/>
          </w:tcPr>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p>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卫生健康行政部门</w:t>
            </w:r>
          </w:p>
        </w:tc>
        <w:tc>
          <w:tcPr>
            <w:tcW w:w="918"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tc>
        <w:tc>
          <w:tcPr>
            <w:tcW w:w="570"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70" w:type="dxa"/>
          </w:tcPr>
          <w:p>
            <w:pPr>
              <w:jc w:val="center"/>
              <w:rPr>
                <w:rFonts w:ascii="宋体" w:hAnsi="宋体" w:cs="宋体"/>
                <w:color w:val="000000" w:themeColor="text1"/>
                <w:kern w:val="0"/>
                <w:sz w:val="20"/>
                <w14:textFill>
                  <w14:solidFill>
                    <w14:schemeClr w14:val="tx1"/>
                  </w14:solidFill>
                </w14:textFill>
              </w:rPr>
            </w:pPr>
          </w:p>
        </w:tc>
        <w:tc>
          <w:tcPr>
            <w:tcW w:w="537"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663" w:type="dxa"/>
          </w:tcPr>
          <w:p>
            <w:pPr>
              <w:jc w:val="center"/>
              <w:rPr>
                <w:rFonts w:ascii="宋体" w:hAnsi="宋体" w:cs="宋体"/>
                <w:color w:val="000000" w:themeColor="text1"/>
                <w:kern w:val="0"/>
                <w:sz w:val="20"/>
                <w14:textFill>
                  <w14:solidFill>
                    <w14:schemeClr w14:val="tx1"/>
                  </w14:solidFill>
                </w14:textFill>
              </w:rPr>
            </w:pPr>
          </w:p>
        </w:tc>
        <w:tc>
          <w:tcPr>
            <w:tcW w:w="510"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42" w:type="dxa"/>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383" w:type="dxa"/>
            <w:vMerge w:val="continue"/>
          </w:tcPr>
          <w:p>
            <w:pPr>
              <w:rPr>
                <w:rFonts w:ascii="宋体" w:hAnsi="宋体" w:cs="宋体"/>
                <w:color w:val="000000" w:themeColor="text1"/>
                <w:kern w:val="0"/>
                <w:sz w:val="20"/>
                <w14:textFill>
                  <w14:solidFill>
                    <w14:schemeClr w14:val="tx1"/>
                  </w14:solidFill>
                </w14:textFill>
              </w:rPr>
            </w:pPr>
          </w:p>
        </w:tc>
        <w:tc>
          <w:tcPr>
            <w:tcW w:w="1067" w:type="dxa"/>
            <w:vMerge w:val="continue"/>
          </w:tcPr>
          <w:p>
            <w:pPr>
              <w:rPr>
                <w:rFonts w:ascii="宋体" w:hAnsi="宋体" w:cs="宋体"/>
                <w:color w:val="000000" w:themeColor="text1"/>
                <w:kern w:val="0"/>
                <w:sz w:val="20"/>
                <w14:textFill>
                  <w14:solidFill>
                    <w14:schemeClr w14:val="tx1"/>
                  </w14:solidFill>
                </w14:textFill>
              </w:rPr>
            </w:pPr>
          </w:p>
        </w:tc>
        <w:tc>
          <w:tcPr>
            <w:tcW w:w="1407" w:type="dxa"/>
            <w:vMerge w:val="continue"/>
          </w:tcPr>
          <w:p>
            <w:pPr>
              <w:rPr>
                <w:rFonts w:ascii="宋体" w:hAnsi="宋体" w:cs="宋体"/>
                <w:color w:val="000000" w:themeColor="text1"/>
                <w:kern w:val="0"/>
                <w:sz w:val="20"/>
                <w14:textFill>
                  <w14:solidFill>
                    <w14:schemeClr w14:val="tx1"/>
                  </w14:solidFill>
                </w14:textFill>
              </w:rPr>
            </w:pPr>
          </w:p>
        </w:tc>
        <w:tc>
          <w:tcPr>
            <w:tcW w:w="3138" w:type="dxa"/>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受理和立案信息，包括：案件受理记录、立案报告； 告知信息，包括：行政处罚事先告知书、听证告知 书</w:t>
            </w:r>
          </w:p>
        </w:tc>
        <w:tc>
          <w:tcPr>
            <w:tcW w:w="2142" w:type="dxa"/>
            <w:vMerge w:val="continue"/>
          </w:tcPr>
          <w:p>
            <w:pPr>
              <w:rPr>
                <w:rFonts w:ascii="宋体" w:hAnsi="宋体" w:cs="宋体"/>
                <w:color w:val="000000" w:themeColor="text1"/>
                <w:kern w:val="0"/>
                <w:sz w:val="20"/>
                <w14:textFill>
                  <w14:solidFill>
                    <w14:schemeClr w14:val="tx1"/>
                  </w14:solidFill>
                </w14:textFill>
              </w:rPr>
            </w:pPr>
          </w:p>
        </w:tc>
        <w:tc>
          <w:tcPr>
            <w:tcW w:w="1545" w:type="dxa"/>
            <w:vMerge w:val="continue"/>
          </w:tcPr>
          <w:p>
            <w:pPr>
              <w:rPr>
                <w:rFonts w:ascii="宋体" w:hAnsi="宋体" w:cs="宋体"/>
                <w:color w:val="000000" w:themeColor="text1"/>
                <w:kern w:val="0"/>
                <w:sz w:val="20"/>
                <w14:textFill>
                  <w14:solidFill>
                    <w14:schemeClr w14:val="tx1"/>
                  </w14:solidFill>
                </w14:textFill>
              </w:rPr>
            </w:pPr>
          </w:p>
        </w:tc>
        <w:tc>
          <w:tcPr>
            <w:tcW w:w="690" w:type="dxa"/>
            <w:vMerge w:val="continue"/>
          </w:tcPr>
          <w:p>
            <w:pPr>
              <w:rPr>
                <w:rFonts w:ascii="宋体" w:hAnsi="宋体" w:cs="宋体"/>
                <w:color w:val="000000" w:themeColor="text1"/>
                <w:kern w:val="0"/>
                <w:sz w:val="20"/>
                <w14:textFill>
                  <w14:solidFill>
                    <w14:schemeClr w14:val="tx1"/>
                  </w14:solidFill>
                </w14:textFill>
              </w:rPr>
            </w:pPr>
          </w:p>
        </w:tc>
        <w:tc>
          <w:tcPr>
            <w:tcW w:w="918"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精 准 推 送</w:t>
            </w:r>
          </w:p>
        </w:tc>
        <w:tc>
          <w:tcPr>
            <w:tcW w:w="570" w:type="dxa"/>
          </w:tcPr>
          <w:p>
            <w:pPr>
              <w:jc w:val="center"/>
              <w:rPr>
                <w:rFonts w:ascii="宋体" w:hAnsi="宋体" w:cs="宋体"/>
                <w:color w:val="000000" w:themeColor="text1"/>
                <w:kern w:val="0"/>
                <w:sz w:val="20"/>
                <w14:textFill>
                  <w14:solidFill>
                    <w14:schemeClr w14:val="tx1"/>
                  </w14:solidFill>
                </w14:textFill>
              </w:rPr>
            </w:pPr>
          </w:p>
        </w:tc>
        <w:tc>
          <w:tcPr>
            <w:tcW w:w="570" w:type="dxa"/>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行政相对人</w:t>
            </w:r>
          </w:p>
        </w:tc>
        <w:tc>
          <w:tcPr>
            <w:tcW w:w="537"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663" w:type="dxa"/>
          </w:tcPr>
          <w:p>
            <w:pPr>
              <w:jc w:val="center"/>
              <w:rPr>
                <w:rFonts w:ascii="宋体" w:hAnsi="宋体" w:cs="宋体"/>
                <w:color w:val="000000" w:themeColor="text1"/>
                <w:kern w:val="0"/>
                <w:sz w:val="20"/>
                <w14:textFill>
                  <w14:solidFill>
                    <w14:schemeClr w14:val="tx1"/>
                  </w14:solidFill>
                </w14:textFill>
              </w:rPr>
            </w:pPr>
          </w:p>
        </w:tc>
        <w:tc>
          <w:tcPr>
            <w:tcW w:w="510"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42" w:type="dxa"/>
          </w:tcPr>
          <w:p>
            <w:pPr>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383" w:type="dxa"/>
            <w:vMerge w:val="continue"/>
          </w:tcPr>
          <w:p>
            <w:pPr>
              <w:rPr>
                <w:rFonts w:ascii="宋体" w:hAnsi="宋体" w:cs="宋体"/>
                <w:color w:val="000000" w:themeColor="text1"/>
                <w:kern w:val="0"/>
                <w:sz w:val="20"/>
                <w14:textFill>
                  <w14:solidFill>
                    <w14:schemeClr w14:val="tx1"/>
                  </w14:solidFill>
                </w14:textFill>
              </w:rPr>
            </w:pPr>
          </w:p>
        </w:tc>
        <w:tc>
          <w:tcPr>
            <w:tcW w:w="1067" w:type="dxa"/>
            <w:vMerge w:val="continue"/>
          </w:tcPr>
          <w:p>
            <w:pPr>
              <w:rPr>
                <w:rFonts w:ascii="宋体" w:hAnsi="宋体" w:cs="宋体"/>
                <w:color w:val="000000" w:themeColor="text1"/>
                <w:kern w:val="0"/>
                <w:sz w:val="20"/>
                <w14:textFill>
                  <w14:solidFill>
                    <w14:schemeClr w14:val="tx1"/>
                  </w14:solidFill>
                </w14:textFill>
              </w:rPr>
            </w:pPr>
          </w:p>
        </w:tc>
        <w:tc>
          <w:tcPr>
            <w:tcW w:w="1407" w:type="dxa"/>
            <w:vMerge w:val="continue"/>
          </w:tcPr>
          <w:p>
            <w:pPr>
              <w:rPr>
                <w:rFonts w:ascii="宋体" w:hAnsi="宋体" w:cs="宋体"/>
                <w:color w:val="000000" w:themeColor="text1"/>
                <w:kern w:val="0"/>
                <w:sz w:val="20"/>
                <w14:textFill>
                  <w14:solidFill>
                    <w14:schemeClr w14:val="tx1"/>
                  </w14:solidFill>
                </w14:textFill>
              </w:rPr>
            </w:pPr>
          </w:p>
        </w:tc>
        <w:tc>
          <w:tcPr>
            <w:tcW w:w="3138"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行政处罚决定信息，包括：处罚决定书文号、处罚 名称、处罚类别、处罚事由、相对人名称、处罚依 据、处罚单位、处罚决定日期</w:t>
            </w:r>
          </w:p>
        </w:tc>
        <w:tc>
          <w:tcPr>
            <w:tcW w:w="2142" w:type="dxa"/>
            <w:vMerge w:val="continue"/>
          </w:tcPr>
          <w:p>
            <w:pPr>
              <w:rPr>
                <w:rFonts w:ascii="宋体" w:hAnsi="宋体" w:cs="宋体"/>
                <w:color w:val="000000" w:themeColor="text1"/>
                <w:kern w:val="0"/>
                <w:sz w:val="20"/>
                <w14:textFill>
                  <w14:solidFill>
                    <w14:schemeClr w14:val="tx1"/>
                  </w14:solidFill>
                </w14:textFill>
              </w:rPr>
            </w:pPr>
          </w:p>
        </w:tc>
        <w:tc>
          <w:tcPr>
            <w:tcW w:w="1545"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自信息形成或 者变更之日起 7 个工作日内予 以公开</w:t>
            </w:r>
          </w:p>
        </w:tc>
        <w:tc>
          <w:tcPr>
            <w:tcW w:w="690" w:type="dxa"/>
            <w:vMerge w:val="continue"/>
          </w:tcPr>
          <w:p>
            <w:pPr>
              <w:rPr>
                <w:rFonts w:ascii="宋体" w:hAnsi="宋体" w:cs="宋体"/>
                <w:color w:val="000000" w:themeColor="text1"/>
                <w:kern w:val="0"/>
                <w:sz w:val="20"/>
                <w14:textFill>
                  <w14:solidFill>
                    <w14:schemeClr w14:val="tx1"/>
                  </w14:solidFill>
                </w14:textFill>
              </w:rPr>
            </w:pPr>
          </w:p>
        </w:tc>
        <w:tc>
          <w:tcPr>
            <w:tcW w:w="918" w:type="dxa"/>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政 府 网 站</w:t>
            </w:r>
          </w:p>
        </w:tc>
        <w:tc>
          <w:tcPr>
            <w:tcW w:w="570"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70" w:type="dxa"/>
          </w:tcPr>
          <w:p>
            <w:pPr>
              <w:jc w:val="center"/>
              <w:rPr>
                <w:rFonts w:ascii="宋体" w:hAnsi="宋体" w:cs="宋体"/>
                <w:color w:val="000000" w:themeColor="text1"/>
                <w:kern w:val="0"/>
                <w:sz w:val="20"/>
                <w14:textFill>
                  <w14:solidFill>
                    <w14:schemeClr w14:val="tx1"/>
                  </w14:solidFill>
                </w14:textFill>
              </w:rPr>
            </w:pPr>
          </w:p>
        </w:tc>
        <w:tc>
          <w:tcPr>
            <w:tcW w:w="537"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663" w:type="dxa"/>
          </w:tcPr>
          <w:p>
            <w:pPr>
              <w:jc w:val="center"/>
              <w:rPr>
                <w:rFonts w:ascii="宋体" w:hAnsi="宋体" w:cs="宋体"/>
                <w:color w:val="000000" w:themeColor="text1"/>
                <w:kern w:val="0"/>
                <w:sz w:val="20"/>
                <w14:textFill>
                  <w14:solidFill>
                    <w14:schemeClr w14:val="tx1"/>
                  </w14:solidFill>
                </w14:textFill>
              </w:rPr>
            </w:pPr>
          </w:p>
        </w:tc>
        <w:tc>
          <w:tcPr>
            <w:tcW w:w="510" w:type="dxa"/>
          </w:tcPr>
          <w:p>
            <w:pPr>
              <w:widowControl/>
              <w:jc w:val="center"/>
              <w:rPr>
                <w:rFonts w:ascii="宋体" w:hAnsi="宋体" w:cs="宋体"/>
                <w:color w:val="000000" w:themeColor="text1"/>
                <w:kern w:val="0"/>
                <w:sz w:val="20"/>
                <w:lang w:bidi="ar"/>
                <w14:textFill>
                  <w14:solidFill>
                    <w14:schemeClr w14:val="tx1"/>
                  </w14:solidFill>
                </w14:textFill>
              </w:rPr>
            </w:pP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lang w:bidi="ar"/>
                <w14:textFill>
                  <w14:solidFill>
                    <w14:schemeClr w14:val="tx1"/>
                  </w14:solidFill>
                </w14:textFill>
              </w:rPr>
              <w:t>√</w:t>
            </w:r>
          </w:p>
          <w:p>
            <w:pPr>
              <w:jc w:val="center"/>
              <w:rPr>
                <w:rFonts w:ascii="宋体" w:hAnsi="宋体" w:cs="宋体"/>
                <w:color w:val="000000" w:themeColor="text1"/>
                <w:kern w:val="0"/>
                <w:sz w:val="20"/>
                <w14:textFill>
                  <w14:solidFill>
                    <w14:schemeClr w14:val="tx1"/>
                  </w14:solidFill>
                </w14:textFill>
              </w:rPr>
            </w:pPr>
          </w:p>
        </w:tc>
        <w:tc>
          <w:tcPr>
            <w:tcW w:w="542" w:type="dxa"/>
          </w:tcPr>
          <w:p>
            <w:pPr>
              <w:jc w:val="center"/>
              <w:rPr>
                <w:rFonts w:ascii="宋体" w:hAnsi="宋体" w:cs="宋体"/>
                <w:color w:val="000000" w:themeColor="text1"/>
                <w:kern w:val="0"/>
                <w:sz w:val="20"/>
                <w14:textFill>
                  <w14:solidFill>
                    <w14:schemeClr w14:val="tx1"/>
                  </w14:solidFill>
                </w14:textFill>
              </w:rPr>
            </w:pPr>
          </w:p>
        </w:tc>
      </w:tr>
    </w:tbl>
    <w:p/>
    <w:sectPr>
      <w:footerReference r:id="rId10" w:type="default"/>
      <w:headerReference r:id="rId9" w:type="even"/>
      <w:footerReference r:id="rId11"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东文宋体">
    <w:altName w:val="宋体"/>
    <w:panose1 w:val="00000000000000000000"/>
    <w:charset w:val="00"/>
    <w:family w:val="auto"/>
    <w:pitch w:val="default"/>
    <w:sig w:usb0="00000000" w:usb1="00000000" w:usb2="00000000" w:usb3="00000000" w:csb0="00040001" w:csb1="00000000"/>
  </w:font>
  <w:font w:name="方正黑体简体">
    <w:altName w:val="宋体"/>
    <w:panose1 w:val="00000000000000000000"/>
    <w:charset w:val="86"/>
    <w:family w:val="roma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文星简大标宋">
    <w:altName w:val="Calibri"/>
    <w:panose1 w:val="00000000000000000000"/>
    <w:charset w:val="00"/>
    <w:family w:val="auto"/>
    <w:pitch w:val="default"/>
    <w:sig w:usb0="00000000" w:usb1="00000000" w:usb2="00000000" w:usb3="00000000" w:csb0="00000000" w:csb1="00000000"/>
  </w:font>
  <w:font w:name="文星标宋">
    <w:altName w:val="微软雅黑"/>
    <w:panose1 w:val="00000000000000000000"/>
    <w:charset w:val="86"/>
    <w:family w:val="auto"/>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Wingdings 2">
    <w:altName w:val="Wingdings"/>
    <w:panose1 w:val="05020102010507070707"/>
    <w:charset w:val="02"/>
    <w:family w:val="roman"/>
    <w:pitch w:val="default"/>
    <w:sig w:usb0="00000000" w:usb1="00000000" w:usb2="00000000" w:usb3="00000000" w:csb0="80000000" w:csb1="00000000"/>
  </w:font>
  <w:font w:name="华文细黑">
    <w:altName w:val="微软雅黑"/>
    <w:panose1 w:val="02010600040101010101"/>
    <w:charset w:val="86"/>
    <w:family w:val="auto"/>
    <w:pitch w:val="default"/>
    <w:sig w:usb0="00000000" w:usb1="00000000" w:usb2="00000010" w:usb3="00000000" w:csb0="0004009F" w:csb1="00000000"/>
  </w:font>
  <w:font w:name="方正小标宋_GBK">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4"/>
                      <w:jc w:val="right"/>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114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114</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Align="top"/>
      <w:jc w:val="center"/>
    </w:pPr>
    <w:r>
      <w:rPr>
        <w:sz w:val="28"/>
      </w:rPr>
      <w:fldChar w:fldCharType="begin"/>
    </w:r>
    <w:r>
      <w:rPr>
        <w:rStyle w:val="10"/>
        <w:sz w:val="28"/>
      </w:rPr>
      <w:instrText xml:space="preserve"> PAGE  </w:instrText>
    </w:r>
    <w:r>
      <w:rPr>
        <w:sz w:val="28"/>
      </w:rPr>
      <w:fldChar w:fldCharType="separate"/>
    </w:r>
    <w:r>
      <w:rPr>
        <w:rStyle w:val="10"/>
        <w:sz w:val="28"/>
      </w:rPr>
      <w:t>- 2 -</w:t>
    </w:r>
    <w:r>
      <w:rPr>
        <w:sz w:val="28"/>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258DA0"/>
    <w:multiLevelType w:val="singleLevel"/>
    <w:tmpl w:val="C4258DA0"/>
    <w:lvl w:ilvl="0" w:tentative="0">
      <w:start w:val="1"/>
      <w:numFmt w:val="decimal"/>
      <w:lvlText w:val="%1."/>
      <w:lvlJc w:val="left"/>
      <w:pPr>
        <w:tabs>
          <w:tab w:val="left" w:pos="312"/>
        </w:tabs>
      </w:pPr>
    </w:lvl>
  </w:abstractNum>
  <w:abstractNum w:abstractNumId="1">
    <w:nsid w:val="F6B3012D"/>
    <w:multiLevelType w:val="singleLevel"/>
    <w:tmpl w:val="F6B3012D"/>
    <w:lvl w:ilvl="0" w:tentative="0">
      <w:start w:val="1"/>
      <w:numFmt w:val="decimal"/>
      <w:lvlText w:val="%1."/>
      <w:lvlJc w:val="left"/>
      <w:pPr>
        <w:tabs>
          <w:tab w:val="left" w:pos="312"/>
        </w:tabs>
      </w:pPr>
    </w:lvl>
  </w:abstractNum>
  <w:abstractNum w:abstractNumId="2">
    <w:nsid w:val="4B290101"/>
    <w:multiLevelType w:val="singleLevel"/>
    <w:tmpl w:val="4B290101"/>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52C"/>
    <w:rsid w:val="000578CC"/>
    <w:rsid w:val="0009152C"/>
    <w:rsid w:val="002C19EC"/>
    <w:rsid w:val="002F5464"/>
    <w:rsid w:val="0032748D"/>
    <w:rsid w:val="004B576F"/>
    <w:rsid w:val="004C7F17"/>
    <w:rsid w:val="00547C3E"/>
    <w:rsid w:val="00555740"/>
    <w:rsid w:val="00581924"/>
    <w:rsid w:val="00591E2F"/>
    <w:rsid w:val="00667108"/>
    <w:rsid w:val="006779FB"/>
    <w:rsid w:val="0084268B"/>
    <w:rsid w:val="00882386"/>
    <w:rsid w:val="00903188"/>
    <w:rsid w:val="00911929"/>
    <w:rsid w:val="009E1A52"/>
    <w:rsid w:val="009E261F"/>
    <w:rsid w:val="00A63518"/>
    <w:rsid w:val="00AA0C18"/>
    <w:rsid w:val="00AA6701"/>
    <w:rsid w:val="00CD7F91"/>
    <w:rsid w:val="00D255B6"/>
    <w:rsid w:val="00E4460F"/>
    <w:rsid w:val="00E6797C"/>
    <w:rsid w:val="00EF4B7C"/>
    <w:rsid w:val="00FA4C3C"/>
    <w:rsid w:val="0F810B17"/>
    <w:rsid w:val="10DA0C91"/>
    <w:rsid w:val="11B05BE9"/>
    <w:rsid w:val="26894B8C"/>
    <w:rsid w:val="32A912C1"/>
    <w:rsid w:val="36BA3A25"/>
    <w:rsid w:val="41951458"/>
    <w:rsid w:val="45BE60E6"/>
    <w:rsid w:val="4FED1A08"/>
    <w:rsid w:val="57E35B92"/>
    <w:rsid w:val="5B9F1846"/>
    <w:rsid w:val="66795619"/>
    <w:rsid w:val="7F642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6"/>
    <w:qFormat/>
    <w:uiPriority w:val="0"/>
    <w:pPr>
      <w:keepNext/>
      <w:keepLines/>
      <w:spacing w:before="340" w:after="330" w:line="578" w:lineRule="auto"/>
      <w:outlineLvl w:val="0"/>
    </w:pPr>
    <w:rPr>
      <w:rFonts w:ascii="Calibri" w:hAnsi="Calibri"/>
      <w:b/>
      <w:bCs/>
      <w:kern w:val="44"/>
      <w:sz w:val="44"/>
      <w:szCs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rFonts w:asciiTheme="minorHAnsi" w:hAnsiTheme="minorHAnsi" w:eastAsiaTheme="minorEastAsia" w:cstheme="minorBidi"/>
      <w:sz w:val="18"/>
      <w:szCs w:val="18"/>
    </w:rPr>
  </w:style>
  <w:style w:type="paragraph" w:styleId="4">
    <w:name w:val="footer"/>
    <w:basedOn w:val="1"/>
    <w:link w:val="14"/>
    <w:unhideWhenUsed/>
    <w:qFormat/>
    <w:uiPriority w:val="0"/>
    <w:pPr>
      <w:tabs>
        <w:tab w:val="center" w:pos="4153"/>
        <w:tab w:val="right" w:pos="8306"/>
      </w:tabs>
      <w:snapToGrid w:val="0"/>
      <w:jc w:val="left"/>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style>
  <w:style w:type="table" w:styleId="8">
    <w:name w:val="Table Grid"/>
    <w:basedOn w:val="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FollowedHyperlink"/>
    <w:basedOn w:val="9"/>
    <w:semiHidden/>
    <w:unhideWhenUsed/>
    <w:qFormat/>
    <w:uiPriority w:val="99"/>
    <w:rPr>
      <w:color w:val="800080"/>
      <w:u w:val="single"/>
    </w:rPr>
  </w:style>
  <w:style w:type="character" w:styleId="12">
    <w:name w:val="Hyperlink"/>
    <w:basedOn w:val="9"/>
    <w:semiHidden/>
    <w:unhideWhenUsed/>
    <w:uiPriority w:val="99"/>
    <w:rPr>
      <w:color w:val="0000FF"/>
      <w:u w:val="single"/>
    </w:rPr>
  </w:style>
  <w:style w:type="character" w:customStyle="1" w:styleId="13">
    <w:name w:val="页眉 字符"/>
    <w:basedOn w:val="9"/>
    <w:link w:val="5"/>
    <w:qFormat/>
    <w:uiPriority w:val="99"/>
    <w:rPr>
      <w:sz w:val="18"/>
      <w:szCs w:val="18"/>
    </w:rPr>
  </w:style>
  <w:style w:type="character" w:customStyle="1" w:styleId="14">
    <w:name w:val="页脚 字符"/>
    <w:basedOn w:val="9"/>
    <w:link w:val="4"/>
    <w:qFormat/>
    <w:uiPriority w:val="99"/>
    <w:rPr>
      <w:sz w:val="18"/>
      <w:szCs w:val="18"/>
    </w:rPr>
  </w:style>
  <w:style w:type="character" w:customStyle="1" w:styleId="15">
    <w:name w:val="批注框文本 字符"/>
    <w:basedOn w:val="9"/>
    <w:link w:val="3"/>
    <w:semiHidden/>
    <w:qFormat/>
    <w:uiPriority w:val="99"/>
    <w:rPr>
      <w:sz w:val="18"/>
      <w:szCs w:val="18"/>
    </w:rPr>
  </w:style>
  <w:style w:type="character" w:customStyle="1" w:styleId="16">
    <w:name w:val="标题 1 字符"/>
    <w:basedOn w:val="9"/>
    <w:link w:val="2"/>
    <w:qFormat/>
    <w:uiPriority w:val="0"/>
    <w:rPr>
      <w:rFonts w:ascii="Calibri" w:hAnsi="Calibri" w:eastAsia="宋体" w:cs="Times New Roman"/>
      <w:b/>
      <w:bCs/>
      <w:kern w:val="44"/>
      <w:sz w:val="44"/>
      <w:szCs w:val="44"/>
    </w:rPr>
  </w:style>
  <w:style w:type="character" w:customStyle="1" w:styleId="17">
    <w:name w:val="font11"/>
    <w:basedOn w:val="9"/>
    <w:qFormat/>
    <w:uiPriority w:val="0"/>
    <w:rPr>
      <w:rFonts w:hint="eastAsia" w:ascii="仿宋_GB2312" w:eastAsia="仿宋_GB2312" w:cs="仿宋_GB2312"/>
      <w:b/>
      <w:color w:val="000000"/>
      <w:sz w:val="18"/>
      <w:szCs w:val="18"/>
      <w:u w:val="none"/>
    </w:rPr>
  </w:style>
  <w:style w:type="character" w:customStyle="1" w:styleId="18">
    <w:name w:val="font01"/>
    <w:basedOn w:val="9"/>
    <w:qFormat/>
    <w:uiPriority w:val="0"/>
    <w:rPr>
      <w:rFonts w:hint="default" w:ascii="东文宋体" w:hAnsi="东文宋体" w:eastAsia="东文宋体" w:cs="东文宋体"/>
      <w:color w:val="000000"/>
      <w:sz w:val="18"/>
      <w:szCs w:val="18"/>
      <w:u w:val="none"/>
    </w:rPr>
  </w:style>
  <w:style w:type="paragraph" w:customStyle="1" w:styleId="19">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
    <w:name w:val="xl8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
    <w:name w:val="xl9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22">
    <w:name w:val="xl9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黑体简体" w:hAnsi="宋体" w:eastAsia="方正黑体简体" w:cs="宋体"/>
      <w:kern w:val="0"/>
      <w:sz w:val="28"/>
      <w:szCs w:val="28"/>
    </w:rPr>
  </w:style>
  <w:style w:type="paragraph" w:customStyle="1" w:styleId="24">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25">
    <w:name w:val="xl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26">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27">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2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29">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52"/>
      <w:szCs w:val="52"/>
    </w:rPr>
  </w:style>
  <w:style w:type="paragraph" w:customStyle="1" w:styleId="3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52"/>
      <w:szCs w:val="52"/>
    </w:rPr>
  </w:style>
  <w:style w:type="paragraph" w:customStyle="1" w:styleId="3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32">
    <w:name w:val="xl1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33">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4">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character" w:customStyle="1" w:styleId="35">
    <w:name w:val="font41"/>
    <w:basedOn w:val="9"/>
    <w:qFormat/>
    <w:uiPriority w:val="0"/>
    <w:rPr>
      <w:rFonts w:hint="eastAsia" w:ascii="宋体" w:hAnsi="宋体" w:eastAsia="宋体" w:cs="宋体"/>
      <w:color w:val="000000"/>
      <w:sz w:val="18"/>
      <w:szCs w:val="18"/>
      <w:u w:val="none"/>
    </w:rPr>
  </w:style>
  <w:style w:type="character" w:customStyle="1" w:styleId="36">
    <w:name w:val="font81"/>
    <w:basedOn w:val="9"/>
    <w:uiPriority w:val="0"/>
    <w:rPr>
      <w:rFonts w:hint="eastAsia" w:ascii="宋体" w:hAnsi="宋体" w:eastAsia="宋体" w:cs="宋体"/>
      <w:color w:val="000000"/>
      <w:sz w:val="20"/>
      <w:szCs w:val="20"/>
      <w:u w:val="none"/>
    </w:rPr>
  </w:style>
  <w:style w:type="character" w:customStyle="1" w:styleId="37">
    <w:name w:val="font61"/>
    <w:basedOn w:val="9"/>
    <w:qFormat/>
    <w:uiPriority w:val="0"/>
    <w:rPr>
      <w:rFonts w:hint="default" w:ascii="华文中宋" w:hAnsi="华文中宋" w:eastAsia="华文中宋" w:cs="华文中宋"/>
      <w:b/>
      <w:color w:val="FF0000"/>
      <w:sz w:val="32"/>
      <w:szCs w:val="32"/>
      <w:u w:val="none"/>
    </w:rPr>
  </w:style>
  <w:style w:type="character" w:customStyle="1" w:styleId="38">
    <w:name w:val="font21"/>
    <w:basedOn w:val="9"/>
    <w:uiPriority w:val="0"/>
    <w:rPr>
      <w:rFonts w:hint="eastAsia" w:ascii="宋体" w:hAnsi="宋体" w:eastAsia="宋体" w:cs="宋体"/>
      <w:color w:val="000000"/>
      <w:sz w:val="18"/>
      <w:szCs w:val="18"/>
      <w:u w:val="none"/>
    </w:rPr>
  </w:style>
  <w:style w:type="character" w:customStyle="1" w:styleId="39">
    <w:name w:val="font31"/>
    <w:basedOn w:val="9"/>
    <w:uiPriority w:val="0"/>
    <w:rPr>
      <w:rFonts w:hint="eastAsia" w:ascii="宋体" w:hAnsi="宋体" w:eastAsia="宋体" w:cs="宋体"/>
      <w:color w:val="000000"/>
      <w:sz w:val="18"/>
      <w:szCs w:val="18"/>
      <w:u w:val="none"/>
    </w:rPr>
  </w:style>
  <w:style w:type="character" w:customStyle="1" w:styleId="40">
    <w:name w:val="font91"/>
    <w:basedOn w:val="9"/>
    <w:qFormat/>
    <w:uiPriority w:val="0"/>
    <w:rPr>
      <w:rFonts w:hint="eastAsia" w:ascii="宋体" w:hAnsi="宋体" w:eastAsia="宋体" w:cs="宋体"/>
      <w:color w:val="000000"/>
      <w:sz w:val="18"/>
      <w:szCs w:val="18"/>
      <w:u w:val="single"/>
    </w:rPr>
  </w:style>
  <w:style w:type="character" w:customStyle="1" w:styleId="41">
    <w:name w:val="font101"/>
    <w:basedOn w:val="9"/>
    <w:qFormat/>
    <w:uiPriority w:val="0"/>
    <w:rPr>
      <w:rFonts w:hint="eastAsia" w:ascii="宋体" w:hAnsi="宋体" w:eastAsia="宋体" w:cs="宋体"/>
      <w:color w:val="000000"/>
      <w:sz w:val="12"/>
      <w:szCs w:val="12"/>
      <w:u w:val="none"/>
    </w:rPr>
  </w:style>
  <w:style w:type="character" w:customStyle="1" w:styleId="42">
    <w:name w:val="font51"/>
    <w:basedOn w:val="9"/>
    <w:qFormat/>
    <w:uiPriority w:val="0"/>
    <w:rPr>
      <w:rFonts w:hint="eastAsia" w:ascii="宋体" w:hAnsi="宋体" w:eastAsia="宋体" w:cs="宋体"/>
      <w:color w:val="000000"/>
      <w:sz w:val="18"/>
      <w:szCs w:val="18"/>
      <w:u w:val="none"/>
    </w:rPr>
  </w:style>
  <w:style w:type="paragraph" w:customStyle="1" w:styleId="43">
    <w:name w:val="样式1"/>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13895</Words>
  <Characters>79205</Characters>
  <Lines>660</Lines>
  <Paragraphs>185</Paragraphs>
  <TotalTime>1</TotalTime>
  <ScaleCrop>false</ScaleCrop>
  <LinksUpToDate>false</LinksUpToDate>
  <CharactersWithSpaces>92915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2020-11-03T01:14:00Z</dcterms:created>
  <dc:creator>刘阳</dc:creator>
  <cp:lastModifiedBy>心想事成</cp:lastModifiedBy>
  <cp:lastPrinted>2020-11-19T01:38:00Z</cp:lastPrinted>
  <dcterms:modified xsi:type="dcterms:W3CDTF">2020-11-20T01:20:15Z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