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18C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07DC22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5B1C04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205336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0803D611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</w:p>
    <w:p w14:paraId="7D3701CD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</w:p>
    <w:p w14:paraId="67771E17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</w:p>
    <w:p w14:paraId="1A586D3E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</w:p>
    <w:p w14:paraId="3DCF688A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鼓政〔2025〕1号</w:t>
      </w:r>
    </w:p>
    <w:p w14:paraId="1843A9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 w14:paraId="5C5B17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鼓楼区人民政府</w:t>
      </w:r>
    </w:p>
    <w:p w14:paraId="365509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关于2024年法治政府建设情况的报告</w:t>
      </w:r>
    </w:p>
    <w:p w14:paraId="16329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09906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区委、区人大：</w:t>
      </w:r>
    </w:p>
    <w:p w14:paraId="7D43E2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2024年，鼓楼区坚持以习近平新时代中国特色社会主义思想为指导，践行习近平法治思想，深入学习贯彻党的二十大和二十届二中、三中全会精神，认真落实市委、市政府和区委的法治政府建设工作部署，以法治思维推进各项工作，为经济社会发展提供有力法治保障。现将有关情况报告如下。</w:t>
      </w:r>
    </w:p>
    <w:p w14:paraId="4B509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一、加强组织领导</w:t>
      </w:r>
    </w:p>
    <w:p w14:paraId="695CE7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切实履行法治建设第一责任人职责。区政府主要负责人在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政府常务会议上听取法治政府建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设汇报并研究部署工作4次。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落实领导干部常态化学法制度。区政府常务会议学法5次，举办领导干部法治专题培训班2期。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统筹推进法治政府建设。印发《关于2023年度全面依法治区考核情况的通报》《鼓楼区2024年度法治政府建设重点工作任务》等文件，着力推动法治政府建设实现新突破。</w:t>
      </w:r>
    </w:p>
    <w:p w14:paraId="797423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二、主要举措和成效</w:t>
      </w:r>
    </w:p>
    <w:p w14:paraId="477ACE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（一）持续完善政府职责体系。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深化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“放管服”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改革。</w:t>
      </w:r>
      <w:r>
        <w:rPr>
          <w:rFonts w:hint="eastAsia" w:ascii="Times New Roman" w:hAnsi="Times New Roman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lang w:val="en-US" w:eastAsia="zh-CN" w:bidi="ar"/>
        </w:rPr>
        <w:t>依托一体化在线政务服务平台，推进“高效办成一件事”，实现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“一件事一次办”事项42个，受理业务2800余件；“免证可办”高频事项45个，办理业务12800件；梳理数据资源目录141个，归集政务数据12万余条。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6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推进信用体系建设。依托省信用信息共享平台共享数据129056条，实现共享数据全覆盖；上报“双公示”信息8523条。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优化法治化营商环境。认真落实公平竞争审查制度，修改、废除妨碍市场公平竞争的政策措施，确保各类市场主体平等参与市场竞争。</w:t>
      </w:r>
    </w:p>
    <w:p w14:paraId="4A78A1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（二）坚持科学民主依法决策。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6"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shd w:val="clear" w:color="auto" w:fill="auto"/>
          <w:lang w:val="en-US" w:eastAsia="zh-CN"/>
        </w:rPr>
        <w:t>落实重大行政决策程序，制定并在门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户网站公开2024年度重大行政决策事项目录。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6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shd w:val="clear" w:color="auto" w:fill="auto"/>
          <w:lang w:eastAsia="zh-CN"/>
        </w:rPr>
        <w:t>加强行政规范性文件管理工作。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审查全区行政红头文件目录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741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件。组织开展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次规范性文件清理工作，清理文件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件，现行有效规范性文件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件。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6"/>
          <w:sz w:val="32"/>
          <w:szCs w:val="32"/>
          <w:shd w:val="clear" w:color="auto" w:fill="auto"/>
          <w:lang w:eastAsia="zh-CN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shd w:val="clear" w:color="auto" w:fill="auto"/>
          <w:lang w:val="en-US" w:eastAsia="zh-CN"/>
        </w:rPr>
        <w:t>强化党政机关法律顾问工作。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连续四年实现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个党政机关法律顾问全覆盖。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法律顾问发挥作用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19次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，为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政府各项行政决策提供法律意见，助推法律风险防控。</w:t>
      </w:r>
    </w:p>
    <w:p w14:paraId="7DA7B9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（三）推进严格规范公正文明执法。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落实行政执法责任制，扎实推进行政执法“三项制度”。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公示执法数据8195条，其中，行政许可7834条，行政处罚361条；329名执法人员通过年审，注销执法证件16件；区直各单位、各街道配备法制审核人员34人，满足重大执法决定法制审核工作需要。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重大行政处罚备案审查5件。严格行政执法过错责任追究，对我区2件行政败诉案件开展责任追究。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推进街道综合执法改革验收。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我区8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个街道办事处均成立综合执法大队，按照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乡镇（街道）综合行政执法规范化建设要求，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配备执法人员131人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深化服务型行政执法建设。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积极开展证照到期前提醒工作，3家行政执法单位纳入行政许可类提醒服务事项7项，开展提醒服务57次，续证成功率达90%。梳理公示行政相对人违法风险点63条，制定针对性防控措施182条。</w:t>
      </w:r>
    </w:p>
    <w:p w14:paraId="7A0C33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（四）完善突发事件应对体系。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构建上下衔接、左右互通的突发事件应急预案，编制、修订《鼓楼区防汛抗旱应急预案》《鼓楼区突发事件总体应急预案》等应急预案。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健全突发事件处置规程。严格执行“1+N”应急值班值守制度，坚持应急指挥“四统一”，开展应急处突培训2次、应急演练12次，参与人数共计260余人。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引导、规范基层组织参与突发事件应对，完善街道、社区应急处置组织体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系</w:t>
      </w:r>
      <w:r>
        <w:rPr>
          <w:rFonts w:hint="eastAsia" w:ascii="Times New Roman" w:hAnsi="Times New Roman" w:eastAsia="仿宋_GB2312" w:cs="仿宋_GB2312"/>
          <w:b w:val="0"/>
          <w:bCs w:val="0"/>
          <w:strike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4267B5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（五）健全矛盾纠纷预防调处化解体系。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做好行政诉讼案件应诉工作。2024年，各级人民法院共审结鼓楼区行政诉讼案件13件，其中败诉2件，行政负责人出庭应诉率达100%。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发挥行政复议实质性化解行政争议主渠道作用。区政府共收到复议申请61件，其中不予受理21件，受理40件，审结37件。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加大调解工作力度。受理行政调解案件3154件，调解成功1151件，调解成功率36.5%；受理人民调解案件918件，调解成功891件，调解成功率97.1%。</w:t>
      </w:r>
    </w:p>
    <w:p w14:paraId="01BF74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（六）强化行政权利制约与监督。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形成监督合力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主动接受党内监督，自觉接受人大监督、民主监督、司法监督和群众监督，强化审计监督。组织实施14个审计项目，审计12家单位，发现56个问题，提出并被采纳审计建议25条，促进有关单位制定完善规章制度10项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严格落实政务公开制度，加强政府信息公开平台建设，确保法定主动公开内容全部公开到位。主动公开各类政府信息1654条，办理依申请信息公开6件，均在规定期限内完成答复。</w:t>
      </w:r>
    </w:p>
    <w:p w14:paraId="48EF9C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（七）做好法治宣传与法律服务保障。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6"/>
          <w:sz w:val="32"/>
          <w:szCs w:val="32"/>
          <w:shd w:val="clear" w:color="auto" w:fill="auto"/>
          <w:lang w:eastAsia="zh-CN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shd w:val="clear" w:color="auto" w:fill="auto"/>
          <w:lang w:eastAsia="zh-CN"/>
        </w:rPr>
        <w:t>常态化开展法治宣传教育。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</w:rPr>
        <w:t>以“三八节”妇女维权、“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3·15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</w:rPr>
        <w:t>”国际消费者权益日等重要节点为契机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</w:rPr>
        <w:t>突出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宣传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</w:rPr>
        <w:t>习近平法治思想、宪法、民法典、消费者权益保护法等重点内容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</w:rPr>
        <w:t>开展各类法治宣传活动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220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</w:rPr>
        <w:t>余场，发放普法宣传材料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5.2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</w:rPr>
        <w:t>万余份。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6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shd w:val="clear" w:color="auto" w:fill="auto"/>
          <w:lang w:val="en-US" w:eastAsia="zh-CN"/>
        </w:rPr>
        <w:t>强化公共法律服务保障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shd w:val="clear" w:color="auto" w:fill="auto"/>
          <w:lang w:val="en-US" w:eastAsia="zh-CN"/>
        </w:rPr>
        <w:t>受理法律援助案件135件</w:t>
      </w:r>
      <w:r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shd w:val="clear" w:color="auto" w:fill="auto"/>
          <w:lang w:val="en-US" w:eastAsia="zh-CN"/>
        </w:rPr>
        <w:t>，认罪认罚法律帮助案件137件，解答法律咨询1940余人次。我区42个社区实现村居法律顾问全覆盖，有效提升了群众的法治安全感和获得感。</w:t>
      </w:r>
    </w:p>
    <w:p w14:paraId="021220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三、存在不足和整改情况</w:t>
      </w:r>
    </w:p>
    <w:p w14:paraId="3A63A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虽然我区在法治政府建设方面取得了一定成绩，但仍存在一些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不足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，主要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问题是：行政诉讼败诉率较高。存在问题的原因是：执法队伍素质参差不齐，部分执法人员依法行政意识不强。针对该项问题，鼓楼区通过加强执法人员培训，增强依法行政意识，提升执法人员法治素养；优化执法队伍建设，提升执法质量和效能。</w:t>
      </w:r>
    </w:p>
    <w:p w14:paraId="0026A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四、下一步工作安排</w:t>
      </w:r>
    </w:p>
    <w:p w14:paraId="4D356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（一）坚持党对法治政府建设的领导。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习近平法治思想为指导，深入学习贯彻党的二十大和二十届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二中、三中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全会精神，把党的领导切实贯彻到法治政府建设全过程各方面，扎实做好法治政府建设各项工作。</w:t>
      </w:r>
    </w:p>
    <w:p w14:paraId="13741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（二）持续优化法治化营商环境。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持续推进“放管服”改革，贯彻落实《优化营商环境条例》，实行市场准入负面清单和公平竞争审查制度。健全事中事后监管机制，强化信用信息归集应用。简化行政审批流程，提高审批效率。</w:t>
      </w:r>
    </w:p>
    <w:p w14:paraId="6D9526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（三）加强行政执法规范与效能建设。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严格落实《河南省提升行政执法质量三年行动实施方案（2023—2025年）》，通过线上线下培训、“结对子、传帮带”等方式，不断提高执法人员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学法用法能力和业务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水平，提升执法质效。</w:t>
      </w:r>
    </w:p>
    <w:p w14:paraId="25C02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（四）构建矛盾纠纷预防化解多元共治格局。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贯彻实施新修订的行政复议法，推进行政复议规范化建设，提升行政复议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案件办理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质量和效率。完善矛盾纠纷多元化解机制，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逐步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形成行政调解与人民调解、司法调解协调联动的“大调解”工作格局。</w:t>
      </w:r>
    </w:p>
    <w:p w14:paraId="4533D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72A39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512E6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3FEF498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2025年2月21日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0BF0"/>
    <w:rsid w:val="05EF48CA"/>
    <w:rsid w:val="076D15CF"/>
    <w:rsid w:val="088F5891"/>
    <w:rsid w:val="09664528"/>
    <w:rsid w:val="0A0D67BF"/>
    <w:rsid w:val="0DF029C0"/>
    <w:rsid w:val="10FE14EA"/>
    <w:rsid w:val="13F82FFB"/>
    <w:rsid w:val="146568B5"/>
    <w:rsid w:val="14F61AF1"/>
    <w:rsid w:val="189651C0"/>
    <w:rsid w:val="19A75E8A"/>
    <w:rsid w:val="22F10EAE"/>
    <w:rsid w:val="2A642B9C"/>
    <w:rsid w:val="2AAE48E5"/>
    <w:rsid w:val="2D8A43D9"/>
    <w:rsid w:val="35344CE4"/>
    <w:rsid w:val="35417A73"/>
    <w:rsid w:val="39A700C1"/>
    <w:rsid w:val="3E524A9F"/>
    <w:rsid w:val="3EDB7D40"/>
    <w:rsid w:val="3FA07A8C"/>
    <w:rsid w:val="43192030"/>
    <w:rsid w:val="49E1317B"/>
    <w:rsid w:val="51233DDA"/>
    <w:rsid w:val="524424F9"/>
    <w:rsid w:val="531B5950"/>
    <w:rsid w:val="56114DE8"/>
    <w:rsid w:val="56813C9D"/>
    <w:rsid w:val="5A6000EC"/>
    <w:rsid w:val="604C2986"/>
    <w:rsid w:val="64086195"/>
    <w:rsid w:val="6506500A"/>
    <w:rsid w:val="666B45D5"/>
    <w:rsid w:val="6B19231D"/>
    <w:rsid w:val="6B2D5DC9"/>
    <w:rsid w:val="6CA70B2F"/>
    <w:rsid w:val="6E740745"/>
    <w:rsid w:val="75E44F7D"/>
    <w:rsid w:val="7AED1378"/>
    <w:rsid w:val="7C296138"/>
    <w:rsid w:val="7D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/>
      <w:kern w:val="0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2443</Words>
  <Characters>2569</Characters>
  <Lines>0</Lines>
  <Paragraphs>0</Paragraphs>
  <TotalTime>9</TotalTime>
  <ScaleCrop>false</ScaleCrop>
  <LinksUpToDate>false</LinksUpToDate>
  <CharactersWithSpaces>2574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2025-01-02T08:08:00Z</dcterms:created>
  <dc:creator>Administrator</dc:creator>
  <cp:lastModifiedBy>兔子</cp:lastModifiedBy>
  <cp:lastPrinted>2025-02-20T03:33:00Z</cp:lastPrinted>
  <dcterms:modified xsi:type="dcterms:W3CDTF">2025-02-28T01:04:54Z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eyJoZGlkIjoiNDhiMWFmNjNmYWQ2ZWFkMzVmNmIyNGJmMTljNTIzMmUiLCJ1c2VySWQiOiI0MTA5NTEwOTUifQ==</vt:lpwstr>
  </property>
  <property fmtid="{D5CDD505-2E9C-101B-9397-08002B2CF9AE}" pid="4" name="ICV">
    <vt:lpwstr>4F1E0639F2044E34837149278C359267_13</vt:lpwstr>
  </property>
</Properties>
</file>